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CB" w:rsidRPr="00AF51CB" w:rsidRDefault="00AF51CB" w:rsidP="00AF51CB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AF51CB">
        <w:rPr>
          <w:rFonts w:ascii="Arial Narrow" w:hAnsi="Arial Narrow" w:cs="Arial"/>
          <w:b/>
          <w:szCs w:val="24"/>
          <w:u w:val="single"/>
        </w:rPr>
        <w:t xml:space="preserve">NOTICE OF FUNDING </w:t>
      </w:r>
    </w:p>
    <w:p w:rsidR="00AF51CB" w:rsidRDefault="00AF51CB" w:rsidP="00AF51CB">
      <w:pPr>
        <w:jc w:val="center"/>
        <w:rPr>
          <w:rFonts w:ascii="Arial Narrow" w:hAnsi="Arial Narrow" w:cs="Arial"/>
          <w:szCs w:val="24"/>
        </w:rPr>
      </w:pPr>
    </w:p>
    <w:p w:rsidR="0013034D" w:rsidRDefault="00206567">
      <w:pPr>
        <w:rPr>
          <w:rFonts w:ascii="Arial Narrow" w:hAnsi="Arial Narrow" w:cs="Arial"/>
          <w:szCs w:val="24"/>
        </w:rPr>
      </w:pPr>
      <w:r w:rsidRPr="000938D2">
        <w:rPr>
          <w:rFonts w:ascii="Arial Narrow" w:hAnsi="Arial Narrow" w:cs="Arial"/>
          <w:szCs w:val="24"/>
        </w:rPr>
        <w:t>The</w:t>
      </w:r>
      <w:r w:rsidR="005D17DB" w:rsidRPr="000938D2">
        <w:rPr>
          <w:rFonts w:ascii="Arial Narrow" w:hAnsi="Arial Narrow" w:cs="Arial"/>
          <w:szCs w:val="24"/>
        </w:rPr>
        <w:t xml:space="preserve"> </w:t>
      </w:r>
      <w:r w:rsidRPr="000938D2">
        <w:rPr>
          <w:rFonts w:ascii="Arial Narrow" w:hAnsi="Arial Narrow" w:cs="Arial"/>
          <w:szCs w:val="24"/>
        </w:rPr>
        <w:t xml:space="preserve">following Notice of Funding </w:t>
      </w:r>
      <w:r w:rsidR="00E80F4C" w:rsidRPr="000938D2">
        <w:rPr>
          <w:rFonts w:ascii="Arial Narrow" w:hAnsi="Arial Narrow" w:cs="Arial"/>
          <w:szCs w:val="24"/>
        </w:rPr>
        <w:t xml:space="preserve">is being issued </w:t>
      </w:r>
      <w:r w:rsidR="00784DE2">
        <w:rPr>
          <w:rFonts w:ascii="Arial Narrow" w:hAnsi="Arial Narrow" w:cs="Arial"/>
          <w:szCs w:val="24"/>
        </w:rPr>
        <w:t xml:space="preserve">for </w:t>
      </w:r>
      <w:r w:rsidR="00784DE2">
        <w:rPr>
          <w:rFonts w:ascii="Arial Narrow" w:hAnsi="Arial Narrow" w:cs="Arial"/>
          <w:b/>
          <w:szCs w:val="24"/>
        </w:rPr>
        <w:t xml:space="preserve">Phase II </w:t>
      </w:r>
      <w:r w:rsidR="00784DE2" w:rsidRPr="00784DE2">
        <w:rPr>
          <w:rFonts w:ascii="Arial Narrow" w:hAnsi="Arial Narrow" w:cs="Arial"/>
          <w:szCs w:val="24"/>
        </w:rPr>
        <w:t xml:space="preserve">of </w:t>
      </w:r>
      <w:r w:rsidR="00E80F4C" w:rsidRPr="000938D2">
        <w:rPr>
          <w:rFonts w:ascii="Arial Narrow" w:hAnsi="Arial Narrow" w:cs="Arial"/>
          <w:b/>
          <w:szCs w:val="24"/>
        </w:rPr>
        <w:t>Virginia’s</w:t>
      </w:r>
      <w:r w:rsidR="005D17DB" w:rsidRPr="000938D2">
        <w:rPr>
          <w:rFonts w:ascii="Arial Narrow" w:hAnsi="Arial Narrow" w:cs="Arial"/>
          <w:b/>
          <w:szCs w:val="24"/>
        </w:rPr>
        <w:t xml:space="preserve"> </w:t>
      </w:r>
      <w:r w:rsidR="0013034D" w:rsidRPr="000938D2">
        <w:rPr>
          <w:rFonts w:ascii="Arial Narrow" w:hAnsi="Arial Narrow" w:cs="Arial"/>
          <w:b/>
          <w:szCs w:val="24"/>
        </w:rPr>
        <w:t>Comprehensive Addiction and Recovery Act (CARA)</w:t>
      </w:r>
      <w:r w:rsidR="00E80F4C" w:rsidRPr="000938D2">
        <w:rPr>
          <w:rFonts w:ascii="Arial Narrow" w:hAnsi="Arial Narrow" w:cs="Arial"/>
          <w:b/>
          <w:szCs w:val="24"/>
        </w:rPr>
        <w:t xml:space="preserve"> program</w:t>
      </w:r>
      <w:r w:rsidR="00E80F4C" w:rsidRPr="000938D2">
        <w:rPr>
          <w:rFonts w:ascii="Arial Narrow" w:hAnsi="Arial Narrow" w:cs="Arial"/>
          <w:szCs w:val="24"/>
        </w:rPr>
        <w:t>. The intent of this funding is to support recommendations</w:t>
      </w:r>
      <w:r w:rsidR="006F5828" w:rsidRPr="000938D2">
        <w:rPr>
          <w:rFonts w:ascii="Arial Narrow" w:hAnsi="Arial Narrow" w:cs="Arial"/>
          <w:szCs w:val="24"/>
        </w:rPr>
        <w:t xml:space="preserve"> </w:t>
      </w:r>
      <w:r w:rsidR="00784DE2">
        <w:rPr>
          <w:rFonts w:ascii="Arial Narrow" w:hAnsi="Arial Narrow" w:cs="Arial"/>
          <w:szCs w:val="24"/>
        </w:rPr>
        <w:t>established during Phase I of Virginia’s CARA Grant.</w:t>
      </w:r>
      <w:r w:rsidR="006F5828" w:rsidRPr="000938D2">
        <w:rPr>
          <w:rFonts w:ascii="Arial Narrow" w:hAnsi="Arial Narrow" w:cs="Arial"/>
          <w:szCs w:val="24"/>
        </w:rPr>
        <w:t xml:space="preserve"> </w:t>
      </w:r>
      <w:r w:rsidR="00784DE2">
        <w:rPr>
          <w:rFonts w:ascii="Arial Narrow" w:hAnsi="Arial Narrow" w:cs="Arial"/>
          <w:szCs w:val="24"/>
        </w:rPr>
        <w:t xml:space="preserve">During the first Phase of the CARA grant program, a Statewide Plan was developed </w:t>
      </w:r>
      <w:r w:rsidR="006F5828">
        <w:rPr>
          <w:rFonts w:ascii="Arial Narrow" w:hAnsi="Arial Narrow" w:cs="Arial"/>
          <w:szCs w:val="24"/>
        </w:rPr>
        <w:t xml:space="preserve">to improve </w:t>
      </w:r>
      <w:r w:rsidRPr="00206567">
        <w:rPr>
          <w:rFonts w:ascii="Arial Narrow" w:hAnsi="Arial Narrow" w:cs="Arial"/>
          <w:szCs w:val="24"/>
        </w:rPr>
        <w:t xml:space="preserve">cross systems collaboration </w:t>
      </w:r>
      <w:r w:rsidR="00E80F4C">
        <w:rPr>
          <w:rFonts w:ascii="Arial Narrow" w:hAnsi="Arial Narrow" w:cs="Arial"/>
          <w:szCs w:val="24"/>
        </w:rPr>
        <w:t xml:space="preserve">between </w:t>
      </w:r>
      <w:r w:rsidRPr="00206567">
        <w:rPr>
          <w:rFonts w:ascii="Arial Narrow" w:hAnsi="Arial Narrow" w:cs="Arial"/>
          <w:szCs w:val="24"/>
        </w:rPr>
        <w:t xml:space="preserve">criminal justice and behavioral health </w:t>
      </w:r>
      <w:r w:rsidR="00E80F4C">
        <w:rPr>
          <w:rFonts w:ascii="Arial Narrow" w:hAnsi="Arial Narrow" w:cs="Arial"/>
          <w:szCs w:val="24"/>
        </w:rPr>
        <w:t>stakeholders</w:t>
      </w:r>
      <w:r w:rsidR="000938D2">
        <w:rPr>
          <w:rFonts w:ascii="Arial Narrow" w:hAnsi="Arial Narrow" w:cs="Arial"/>
          <w:szCs w:val="24"/>
        </w:rPr>
        <w:t xml:space="preserve"> </w:t>
      </w:r>
      <w:r w:rsidR="00784DE2">
        <w:rPr>
          <w:rFonts w:ascii="Arial Narrow" w:hAnsi="Arial Narrow" w:cs="Arial"/>
          <w:szCs w:val="24"/>
        </w:rPr>
        <w:t xml:space="preserve">and a statewide best practice conference was held to provide information on best practice models </w:t>
      </w:r>
      <w:r w:rsidR="000938D2">
        <w:rPr>
          <w:rFonts w:ascii="Arial Narrow" w:hAnsi="Arial Narrow" w:cs="Arial"/>
          <w:szCs w:val="24"/>
        </w:rPr>
        <w:t>to better respond to the needs of individuals with opioid use disorder</w:t>
      </w:r>
      <w:r w:rsidR="00784DE2">
        <w:rPr>
          <w:rFonts w:ascii="Arial Narrow" w:hAnsi="Arial Narrow" w:cs="Arial"/>
          <w:szCs w:val="24"/>
        </w:rPr>
        <w:t xml:space="preserve"> who are involved in the criminal justice system</w:t>
      </w:r>
      <w:r w:rsidRPr="00206567">
        <w:rPr>
          <w:rFonts w:ascii="Arial Narrow" w:hAnsi="Arial Narrow" w:cs="Arial"/>
          <w:szCs w:val="24"/>
        </w:rPr>
        <w:t>.</w:t>
      </w:r>
      <w:r w:rsidR="00A773D4">
        <w:rPr>
          <w:rFonts w:ascii="Arial Narrow" w:hAnsi="Arial Narrow" w:cs="Arial"/>
          <w:szCs w:val="24"/>
        </w:rPr>
        <w:t xml:space="preserve"> </w:t>
      </w:r>
      <w:bookmarkStart w:id="0" w:name="_GoBack"/>
      <w:bookmarkEnd w:id="0"/>
      <w:r w:rsidR="00784DE2">
        <w:rPr>
          <w:rFonts w:ascii="Arial Narrow" w:hAnsi="Arial Narrow" w:cs="Arial"/>
          <w:szCs w:val="24"/>
        </w:rPr>
        <w:t xml:space="preserve">During Phase II of the grant, </w:t>
      </w:r>
      <w:r w:rsidR="00784DE2" w:rsidRPr="00784DE2">
        <w:rPr>
          <w:rFonts w:ascii="Arial Narrow" w:hAnsi="Arial Narrow" w:cs="Arial"/>
          <w:b/>
          <w:szCs w:val="24"/>
        </w:rPr>
        <w:t>up</w:t>
      </w:r>
      <w:r w:rsidR="006F5828" w:rsidRPr="00784DE2">
        <w:rPr>
          <w:rFonts w:ascii="Arial Narrow" w:hAnsi="Arial Narrow" w:cs="Arial"/>
          <w:b/>
          <w:szCs w:val="24"/>
        </w:rPr>
        <w:t xml:space="preserve"> to </w:t>
      </w:r>
      <w:r w:rsidR="004C4364" w:rsidRPr="00784DE2">
        <w:rPr>
          <w:rFonts w:ascii="Arial Narrow" w:hAnsi="Arial Narrow" w:cs="Arial"/>
          <w:b/>
          <w:szCs w:val="24"/>
        </w:rPr>
        <w:t>$750,000</w:t>
      </w:r>
      <w:r w:rsidR="004C4364">
        <w:rPr>
          <w:rFonts w:ascii="Arial Narrow" w:hAnsi="Arial Narrow" w:cs="Arial"/>
          <w:szCs w:val="24"/>
        </w:rPr>
        <w:t xml:space="preserve"> </w:t>
      </w:r>
      <w:r w:rsidR="00784DE2">
        <w:rPr>
          <w:rFonts w:ascii="Arial Narrow" w:hAnsi="Arial Narrow" w:cs="Arial"/>
          <w:szCs w:val="24"/>
        </w:rPr>
        <w:t>in grant funding will be</w:t>
      </w:r>
      <w:r w:rsidR="006F5828">
        <w:rPr>
          <w:rFonts w:ascii="Arial Narrow" w:hAnsi="Arial Narrow" w:cs="Arial"/>
          <w:szCs w:val="24"/>
        </w:rPr>
        <w:t xml:space="preserve"> available </w:t>
      </w:r>
      <w:r w:rsidR="004C4364">
        <w:rPr>
          <w:rFonts w:ascii="Arial Narrow" w:hAnsi="Arial Narrow" w:cs="Arial"/>
          <w:szCs w:val="24"/>
        </w:rPr>
        <w:t xml:space="preserve">to support the development and sustainability of </w:t>
      </w:r>
      <w:r w:rsidR="000938D2">
        <w:rPr>
          <w:rFonts w:ascii="Arial Narrow" w:hAnsi="Arial Narrow" w:cs="Arial"/>
          <w:szCs w:val="24"/>
        </w:rPr>
        <w:t>best practice models</w:t>
      </w:r>
      <w:r w:rsidR="004C4364">
        <w:rPr>
          <w:rFonts w:ascii="Arial Narrow" w:hAnsi="Arial Narrow" w:cs="Arial"/>
          <w:szCs w:val="24"/>
        </w:rPr>
        <w:t xml:space="preserve"> </w:t>
      </w:r>
      <w:r w:rsidR="000938D2">
        <w:rPr>
          <w:rFonts w:ascii="Arial Narrow" w:hAnsi="Arial Narrow" w:cs="Arial"/>
          <w:szCs w:val="24"/>
        </w:rPr>
        <w:t xml:space="preserve">to </w:t>
      </w:r>
      <w:r w:rsidR="000938D2" w:rsidRPr="00206567">
        <w:rPr>
          <w:rFonts w:ascii="Arial Narrow" w:hAnsi="Arial Narrow" w:cs="Arial"/>
          <w:szCs w:val="24"/>
        </w:rPr>
        <w:t xml:space="preserve">engage individuals </w:t>
      </w:r>
      <w:r w:rsidR="000938D2">
        <w:rPr>
          <w:rFonts w:ascii="Arial Narrow" w:hAnsi="Arial Narrow" w:cs="Arial"/>
          <w:szCs w:val="24"/>
        </w:rPr>
        <w:t xml:space="preserve">in </w:t>
      </w:r>
      <w:r w:rsidR="000938D2" w:rsidRPr="00206567">
        <w:rPr>
          <w:rFonts w:ascii="Arial Narrow" w:hAnsi="Arial Narrow" w:cs="Arial"/>
          <w:szCs w:val="24"/>
        </w:rPr>
        <w:t>treatment and recovery</w:t>
      </w:r>
      <w:r w:rsidR="000938D2">
        <w:rPr>
          <w:rFonts w:ascii="Arial Narrow" w:hAnsi="Arial Narrow" w:cs="Arial"/>
          <w:szCs w:val="24"/>
        </w:rPr>
        <w:t xml:space="preserve">. </w:t>
      </w:r>
      <w:r w:rsidR="00F65E06">
        <w:rPr>
          <w:rFonts w:ascii="Arial Narrow" w:hAnsi="Arial Narrow" w:cs="Arial"/>
          <w:szCs w:val="24"/>
        </w:rPr>
        <w:t>The</w:t>
      </w:r>
      <w:r w:rsidR="0020115C" w:rsidRPr="00C416B9">
        <w:rPr>
          <w:rFonts w:ascii="Arial Narrow" w:hAnsi="Arial Narrow" w:cs="Arial"/>
          <w:szCs w:val="24"/>
        </w:rPr>
        <w:t xml:space="preserve"> Department of Behavioral Health and Developmental Services</w:t>
      </w:r>
      <w:r w:rsidR="0032311F" w:rsidRPr="00C416B9">
        <w:rPr>
          <w:rFonts w:ascii="Arial Narrow" w:hAnsi="Arial Narrow" w:cs="Arial"/>
          <w:szCs w:val="24"/>
        </w:rPr>
        <w:t xml:space="preserve"> (DBHDS)</w:t>
      </w:r>
      <w:r w:rsidR="0020115C" w:rsidRPr="00C416B9">
        <w:rPr>
          <w:rFonts w:ascii="Arial Narrow" w:hAnsi="Arial Narrow" w:cs="Arial"/>
          <w:szCs w:val="24"/>
        </w:rPr>
        <w:t xml:space="preserve"> </w:t>
      </w:r>
      <w:r w:rsidR="002F7634">
        <w:rPr>
          <w:rFonts w:ascii="Arial Narrow" w:hAnsi="Arial Narrow" w:cs="Arial"/>
          <w:szCs w:val="24"/>
        </w:rPr>
        <w:t xml:space="preserve">is issuing this </w:t>
      </w:r>
      <w:r w:rsidR="00D15933" w:rsidRPr="00D15933">
        <w:rPr>
          <w:rFonts w:ascii="Arial Narrow" w:hAnsi="Arial Narrow" w:cs="Arial"/>
          <w:b/>
          <w:szCs w:val="24"/>
        </w:rPr>
        <w:t>Notice of Funding</w:t>
      </w:r>
      <w:r w:rsidR="00D15933">
        <w:rPr>
          <w:rFonts w:ascii="Arial Narrow" w:hAnsi="Arial Narrow" w:cs="Arial"/>
          <w:szCs w:val="24"/>
        </w:rPr>
        <w:t xml:space="preserve"> </w:t>
      </w:r>
      <w:r w:rsidR="00DD4019">
        <w:rPr>
          <w:rFonts w:ascii="Arial Narrow" w:hAnsi="Arial Narrow" w:cs="Arial"/>
          <w:szCs w:val="24"/>
        </w:rPr>
        <w:t>for</w:t>
      </w:r>
      <w:r w:rsidR="00D15933">
        <w:rPr>
          <w:rFonts w:ascii="Arial Narrow" w:hAnsi="Arial Narrow" w:cs="Arial"/>
          <w:szCs w:val="24"/>
        </w:rPr>
        <w:t xml:space="preserve"> localities interested in submitting a </w:t>
      </w:r>
      <w:r w:rsidR="00345490">
        <w:rPr>
          <w:rFonts w:ascii="Arial Narrow" w:hAnsi="Arial Narrow" w:cs="Arial"/>
          <w:szCs w:val="24"/>
        </w:rPr>
        <w:t>proposal</w:t>
      </w:r>
      <w:r w:rsidR="00855493">
        <w:rPr>
          <w:rFonts w:ascii="Arial Narrow" w:hAnsi="Arial Narrow" w:cs="Arial"/>
          <w:szCs w:val="24"/>
        </w:rPr>
        <w:t>.</w:t>
      </w:r>
      <w:r w:rsidR="00DA454E">
        <w:rPr>
          <w:rFonts w:ascii="Arial Narrow" w:hAnsi="Arial Narrow" w:cs="Arial"/>
          <w:szCs w:val="24"/>
        </w:rPr>
        <w:t xml:space="preserve">  </w:t>
      </w:r>
    </w:p>
    <w:p w:rsidR="0013034D" w:rsidRDefault="0013034D">
      <w:pPr>
        <w:rPr>
          <w:rFonts w:ascii="Arial Narrow" w:hAnsi="Arial Narrow" w:cs="Arial"/>
          <w:szCs w:val="24"/>
        </w:rPr>
      </w:pPr>
    </w:p>
    <w:p w:rsidR="00C416B9" w:rsidRPr="00C416B9" w:rsidRDefault="00C416B9">
      <w:pPr>
        <w:rPr>
          <w:rFonts w:ascii="Arial Narrow" w:hAnsi="Arial Narrow" w:cs="Arial"/>
          <w:szCs w:val="24"/>
        </w:rPr>
      </w:pPr>
      <w:r w:rsidRPr="00C416B9">
        <w:rPr>
          <w:rFonts w:ascii="Arial Narrow" w:hAnsi="Arial Narrow" w:cs="Arial"/>
          <w:szCs w:val="24"/>
        </w:rPr>
        <w:t xml:space="preserve">The anticipated timeline </w:t>
      </w:r>
      <w:r w:rsidR="00DD4019">
        <w:rPr>
          <w:rFonts w:ascii="Arial Narrow" w:hAnsi="Arial Narrow" w:cs="Arial"/>
          <w:szCs w:val="24"/>
        </w:rPr>
        <w:t xml:space="preserve">for the proposal </w:t>
      </w:r>
      <w:r w:rsidR="00C14F67">
        <w:rPr>
          <w:rFonts w:ascii="Arial Narrow" w:hAnsi="Arial Narrow" w:cs="Arial"/>
          <w:szCs w:val="24"/>
        </w:rPr>
        <w:t>and f</w:t>
      </w:r>
      <w:r w:rsidR="007470CF">
        <w:rPr>
          <w:rFonts w:ascii="Arial Narrow" w:hAnsi="Arial Narrow" w:cs="Arial"/>
          <w:szCs w:val="24"/>
        </w:rPr>
        <w:t xml:space="preserve">unding process </w:t>
      </w:r>
      <w:r w:rsidRPr="00C416B9">
        <w:rPr>
          <w:rFonts w:ascii="Arial Narrow" w:hAnsi="Arial Narrow" w:cs="Arial"/>
          <w:szCs w:val="24"/>
        </w:rPr>
        <w:t>is as follows:</w:t>
      </w:r>
    </w:p>
    <w:p w:rsidR="00C416B9" w:rsidRPr="00C416B9" w:rsidRDefault="00C416B9">
      <w:pPr>
        <w:rPr>
          <w:rFonts w:ascii="Arial Narrow" w:hAnsi="Arial Narrow" w:cs="Arial"/>
          <w:szCs w:val="24"/>
        </w:rPr>
      </w:pPr>
    </w:p>
    <w:p w:rsidR="0020115C" w:rsidRDefault="00DD4019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July </w:t>
      </w:r>
      <w:r w:rsidR="00DA454E">
        <w:rPr>
          <w:rFonts w:ascii="Arial Narrow" w:hAnsi="Arial Narrow" w:cs="Arial"/>
          <w:szCs w:val="24"/>
        </w:rPr>
        <w:t>17</w:t>
      </w:r>
      <w:r w:rsidR="00092BB6">
        <w:rPr>
          <w:rFonts w:ascii="Arial Narrow" w:hAnsi="Arial Narrow" w:cs="Arial"/>
          <w:szCs w:val="24"/>
        </w:rPr>
        <w:t>, 2019</w:t>
      </w:r>
      <w:r w:rsidR="00C416B9" w:rsidRPr="00C416B9">
        <w:rPr>
          <w:rFonts w:ascii="Arial Narrow" w:hAnsi="Arial Narrow" w:cs="Arial"/>
          <w:szCs w:val="24"/>
        </w:rPr>
        <w:t xml:space="preserve">:  </w:t>
      </w:r>
      <w:r w:rsidR="00C416B9" w:rsidRPr="00C416B9">
        <w:rPr>
          <w:rFonts w:ascii="Arial Narrow" w:hAnsi="Arial Narrow" w:cs="Arial"/>
          <w:szCs w:val="24"/>
        </w:rPr>
        <w:tab/>
      </w:r>
      <w:r w:rsidR="00386360">
        <w:rPr>
          <w:rFonts w:ascii="Arial Narrow" w:hAnsi="Arial Narrow" w:cs="Arial"/>
          <w:szCs w:val="24"/>
        </w:rPr>
        <w:tab/>
      </w:r>
      <w:r w:rsidR="0019076C">
        <w:rPr>
          <w:rFonts w:ascii="Arial Narrow" w:hAnsi="Arial Narrow" w:cs="Arial"/>
          <w:szCs w:val="24"/>
        </w:rPr>
        <w:t xml:space="preserve">Notice of funding </w:t>
      </w:r>
      <w:r w:rsidR="00C416B9" w:rsidRPr="00C416B9">
        <w:rPr>
          <w:rFonts w:ascii="Arial Narrow" w:hAnsi="Arial Narrow" w:cs="Arial"/>
          <w:szCs w:val="24"/>
        </w:rPr>
        <w:t>is issued</w:t>
      </w:r>
    </w:p>
    <w:p w:rsidR="000C53A3" w:rsidRDefault="000C6ABE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August 8</w:t>
      </w:r>
      <w:r w:rsidR="00D15933">
        <w:rPr>
          <w:rFonts w:ascii="Arial Narrow" w:hAnsi="Arial Narrow" w:cs="Arial"/>
          <w:szCs w:val="24"/>
        </w:rPr>
        <w:t>, 201</w:t>
      </w:r>
      <w:r w:rsidR="00092BB6">
        <w:rPr>
          <w:rFonts w:ascii="Arial Narrow" w:hAnsi="Arial Narrow" w:cs="Arial"/>
          <w:szCs w:val="24"/>
        </w:rPr>
        <w:t>9</w:t>
      </w:r>
      <w:r w:rsidR="000C53A3">
        <w:rPr>
          <w:rFonts w:ascii="Arial Narrow" w:hAnsi="Arial Narrow" w:cs="Arial"/>
          <w:szCs w:val="24"/>
        </w:rPr>
        <w:t>:</w:t>
      </w:r>
      <w:r w:rsidR="000C53A3">
        <w:rPr>
          <w:rFonts w:ascii="Arial Narrow" w:hAnsi="Arial Narrow" w:cs="Arial"/>
          <w:szCs w:val="24"/>
        </w:rPr>
        <w:tab/>
      </w:r>
      <w:r w:rsidR="00A334A9">
        <w:rPr>
          <w:rFonts w:ascii="Arial Narrow" w:hAnsi="Arial Narrow" w:cs="Arial"/>
          <w:szCs w:val="24"/>
        </w:rPr>
        <w:tab/>
      </w:r>
      <w:r w:rsidR="000C53A3">
        <w:rPr>
          <w:rFonts w:ascii="Arial Narrow" w:hAnsi="Arial Narrow" w:cs="Arial"/>
          <w:szCs w:val="24"/>
        </w:rPr>
        <w:t>Technical assistance phone conferences for applicants (</w:t>
      </w:r>
      <w:r w:rsidR="00DE726C">
        <w:rPr>
          <w:rFonts w:ascii="Arial Narrow" w:hAnsi="Arial Narrow" w:cs="Arial"/>
          <w:szCs w:val="24"/>
        </w:rPr>
        <w:t>1 p.m.</w:t>
      </w:r>
      <w:r w:rsidR="000C53A3">
        <w:rPr>
          <w:rFonts w:ascii="Arial Narrow" w:hAnsi="Arial Narrow" w:cs="Arial"/>
          <w:szCs w:val="24"/>
        </w:rPr>
        <w:t>)</w:t>
      </w:r>
    </w:p>
    <w:p w:rsidR="006A2FCB" w:rsidRDefault="000C6ABE" w:rsidP="006A2FCB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August 9</w:t>
      </w:r>
      <w:r w:rsidR="00D15933">
        <w:rPr>
          <w:rFonts w:ascii="Arial Narrow" w:hAnsi="Arial Narrow" w:cs="Arial"/>
          <w:szCs w:val="24"/>
        </w:rPr>
        <w:t>, 201</w:t>
      </w:r>
      <w:r w:rsidR="00092BB6">
        <w:rPr>
          <w:rFonts w:ascii="Arial Narrow" w:hAnsi="Arial Narrow" w:cs="Arial"/>
          <w:szCs w:val="24"/>
        </w:rPr>
        <w:t>9</w:t>
      </w:r>
      <w:r w:rsidR="00785FA4">
        <w:rPr>
          <w:rFonts w:ascii="Arial Narrow" w:hAnsi="Arial Narrow" w:cs="Arial"/>
          <w:szCs w:val="24"/>
        </w:rPr>
        <w:t>:</w:t>
      </w:r>
      <w:r w:rsidR="00DE726C">
        <w:rPr>
          <w:rFonts w:ascii="Arial Narrow" w:hAnsi="Arial Narrow" w:cs="Arial"/>
          <w:szCs w:val="24"/>
        </w:rPr>
        <w:tab/>
      </w:r>
      <w:r w:rsidR="00A334A9">
        <w:rPr>
          <w:rFonts w:ascii="Arial Narrow" w:hAnsi="Arial Narrow" w:cs="Arial"/>
          <w:szCs w:val="24"/>
        </w:rPr>
        <w:tab/>
      </w:r>
      <w:r w:rsidR="00DE726C">
        <w:rPr>
          <w:rFonts w:ascii="Arial Narrow" w:hAnsi="Arial Narrow" w:cs="Arial"/>
          <w:szCs w:val="24"/>
        </w:rPr>
        <w:t>Technical assistance ph</w:t>
      </w:r>
      <w:r w:rsidR="00522B8B">
        <w:rPr>
          <w:rFonts w:ascii="Arial Narrow" w:hAnsi="Arial Narrow" w:cs="Arial"/>
          <w:szCs w:val="24"/>
        </w:rPr>
        <w:t>one conference for applicants (10</w:t>
      </w:r>
      <w:r w:rsidR="00DE726C">
        <w:rPr>
          <w:rFonts w:ascii="Arial Narrow" w:hAnsi="Arial Narrow" w:cs="Arial"/>
          <w:szCs w:val="24"/>
        </w:rPr>
        <w:t xml:space="preserve"> a.m.)</w:t>
      </w:r>
    </w:p>
    <w:p w:rsidR="00C416B9" w:rsidRPr="00C416B9" w:rsidRDefault="00AA3E7D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September 3</w:t>
      </w:r>
      <w:r w:rsidR="00386360">
        <w:rPr>
          <w:rFonts w:ascii="Arial Narrow" w:hAnsi="Arial Narrow" w:cs="Arial"/>
          <w:szCs w:val="24"/>
        </w:rPr>
        <w:t>, 201</w:t>
      </w:r>
      <w:r w:rsidR="00092BB6">
        <w:rPr>
          <w:rFonts w:ascii="Arial Narrow" w:hAnsi="Arial Narrow" w:cs="Arial"/>
          <w:szCs w:val="24"/>
        </w:rPr>
        <w:t>9</w:t>
      </w:r>
      <w:r w:rsidR="00C416B9" w:rsidRPr="00C416B9">
        <w:rPr>
          <w:rFonts w:ascii="Arial Narrow" w:hAnsi="Arial Narrow" w:cs="Arial"/>
          <w:szCs w:val="24"/>
        </w:rPr>
        <w:t>:</w:t>
      </w:r>
      <w:r w:rsidR="00C416B9" w:rsidRPr="00C416B9">
        <w:rPr>
          <w:rFonts w:ascii="Arial Narrow" w:hAnsi="Arial Narrow" w:cs="Arial"/>
          <w:szCs w:val="24"/>
        </w:rPr>
        <w:tab/>
        <w:t>Application deadline (5:00 p.m.)</w:t>
      </w:r>
    </w:p>
    <w:p w:rsidR="00C416B9" w:rsidRPr="00C416B9" w:rsidRDefault="00E35A0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November 1</w:t>
      </w:r>
      <w:r w:rsidR="00386360">
        <w:rPr>
          <w:rFonts w:ascii="Arial Narrow" w:hAnsi="Arial Narrow" w:cs="Arial"/>
          <w:szCs w:val="24"/>
        </w:rPr>
        <w:t>, 201</w:t>
      </w:r>
      <w:r w:rsidR="00092BB6">
        <w:rPr>
          <w:rFonts w:ascii="Arial Narrow" w:hAnsi="Arial Narrow" w:cs="Arial"/>
          <w:szCs w:val="24"/>
        </w:rPr>
        <w:t>9</w:t>
      </w:r>
      <w:r w:rsidR="00C416B9" w:rsidRPr="00C416B9">
        <w:rPr>
          <w:rFonts w:ascii="Arial Narrow" w:hAnsi="Arial Narrow" w:cs="Arial"/>
          <w:szCs w:val="24"/>
        </w:rPr>
        <w:t xml:space="preserve">: </w:t>
      </w:r>
      <w:r w:rsidR="00C416B9" w:rsidRPr="00C416B9">
        <w:rPr>
          <w:rFonts w:ascii="Arial Narrow" w:hAnsi="Arial Narrow" w:cs="Arial"/>
          <w:szCs w:val="24"/>
        </w:rPr>
        <w:tab/>
        <w:t>Funds are made available</w:t>
      </w:r>
    </w:p>
    <w:p w:rsidR="0032311F" w:rsidRPr="00C416B9" w:rsidRDefault="0032311F">
      <w:pPr>
        <w:rPr>
          <w:rFonts w:ascii="Arial Narrow" w:hAnsi="Arial Narrow" w:cs="Arial"/>
          <w:szCs w:val="24"/>
        </w:rPr>
      </w:pPr>
    </w:p>
    <w:p w:rsidR="00CB2AE4" w:rsidRDefault="0032311F" w:rsidP="006A2FCB">
      <w:pPr>
        <w:rPr>
          <w:rFonts w:ascii="Arial Narrow" w:hAnsi="Arial Narrow"/>
          <w:szCs w:val="24"/>
        </w:rPr>
      </w:pPr>
      <w:r w:rsidRPr="00C416B9">
        <w:rPr>
          <w:rFonts w:ascii="Arial Narrow" w:hAnsi="Arial Narrow"/>
          <w:szCs w:val="24"/>
        </w:rPr>
        <w:t>Applications</w:t>
      </w:r>
      <w:r w:rsidR="00B152BA">
        <w:rPr>
          <w:rFonts w:ascii="Arial Narrow" w:hAnsi="Arial Narrow"/>
          <w:szCs w:val="24"/>
        </w:rPr>
        <w:t xml:space="preserve"> will be accepted on behalf of </w:t>
      </w:r>
      <w:r w:rsidR="006A2FCB">
        <w:rPr>
          <w:rFonts w:ascii="Arial Narrow" w:hAnsi="Arial Narrow"/>
          <w:szCs w:val="24"/>
        </w:rPr>
        <w:t>agencies</w:t>
      </w:r>
      <w:r w:rsidR="00B152BA">
        <w:rPr>
          <w:rFonts w:ascii="Arial Narrow" w:hAnsi="Arial Narrow"/>
          <w:szCs w:val="24"/>
        </w:rPr>
        <w:t xml:space="preserve"> who </w:t>
      </w:r>
      <w:r w:rsidR="00BC6270">
        <w:rPr>
          <w:rFonts w:ascii="Arial Narrow" w:hAnsi="Arial Narrow"/>
          <w:szCs w:val="24"/>
        </w:rPr>
        <w:t xml:space="preserve">demonstrate </w:t>
      </w:r>
      <w:r w:rsidR="00C4565F">
        <w:rPr>
          <w:rFonts w:ascii="Arial Narrow" w:hAnsi="Arial Narrow"/>
          <w:szCs w:val="24"/>
        </w:rPr>
        <w:t xml:space="preserve">commitment to </w:t>
      </w:r>
      <w:r w:rsidR="000938D2" w:rsidRPr="000938D2">
        <w:rPr>
          <w:rFonts w:ascii="Arial Narrow" w:hAnsi="Arial Narrow"/>
          <w:szCs w:val="24"/>
        </w:rPr>
        <w:t>the development and sustainability of best practice models to engage individuals in treatment and recovery</w:t>
      </w:r>
      <w:r w:rsidR="000938D2">
        <w:rPr>
          <w:rFonts w:ascii="Arial Narrow" w:hAnsi="Arial Narrow"/>
          <w:szCs w:val="24"/>
        </w:rPr>
        <w:t xml:space="preserve"> </w:t>
      </w:r>
      <w:r w:rsidR="00CD625F">
        <w:rPr>
          <w:rFonts w:ascii="Arial Narrow" w:hAnsi="Arial Narrow"/>
          <w:szCs w:val="24"/>
        </w:rPr>
        <w:t>and provide evidence of</w:t>
      </w:r>
      <w:r w:rsidR="00173C0E">
        <w:rPr>
          <w:rFonts w:ascii="Arial Narrow" w:hAnsi="Arial Narrow"/>
          <w:szCs w:val="24"/>
        </w:rPr>
        <w:t xml:space="preserve"> </w:t>
      </w:r>
      <w:r w:rsidR="00C4565F" w:rsidRPr="00C4565F">
        <w:rPr>
          <w:rFonts w:ascii="Arial Narrow" w:hAnsi="Arial Narrow"/>
          <w:szCs w:val="24"/>
        </w:rPr>
        <w:t xml:space="preserve">mental health/criminal justice collaboration; participation of  key leadership; presence of </w:t>
      </w:r>
      <w:r w:rsidR="00173C0E">
        <w:rPr>
          <w:rFonts w:ascii="Arial Narrow" w:hAnsi="Arial Narrow"/>
          <w:szCs w:val="24"/>
        </w:rPr>
        <w:t xml:space="preserve">program(s) </w:t>
      </w:r>
      <w:r w:rsidR="00BC6270">
        <w:rPr>
          <w:rFonts w:ascii="Arial Narrow" w:hAnsi="Arial Narrow"/>
          <w:szCs w:val="24"/>
        </w:rPr>
        <w:t>and provisions that support</w:t>
      </w:r>
      <w:r w:rsidR="00173C0E">
        <w:rPr>
          <w:rFonts w:ascii="Arial Narrow" w:hAnsi="Arial Narrow"/>
          <w:szCs w:val="24"/>
        </w:rPr>
        <w:t xml:space="preserve"> </w:t>
      </w:r>
      <w:r w:rsidR="000938D2">
        <w:rPr>
          <w:rFonts w:ascii="Arial Narrow" w:hAnsi="Arial Narrow"/>
          <w:szCs w:val="24"/>
        </w:rPr>
        <w:t>treatment and recovery</w:t>
      </w:r>
      <w:r w:rsidR="00BC6270">
        <w:rPr>
          <w:rFonts w:ascii="Arial Narrow" w:hAnsi="Arial Narrow"/>
          <w:szCs w:val="24"/>
        </w:rPr>
        <w:t xml:space="preserve">; utilization of evidence based or </w:t>
      </w:r>
      <w:r w:rsidR="00C4565F" w:rsidRPr="00C4565F">
        <w:rPr>
          <w:rFonts w:ascii="Arial Narrow" w:hAnsi="Arial Narrow"/>
          <w:szCs w:val="24"/>
        </w:rPr>
        <w:t xml:space="preserve">best practices; availability/use of additional financial resources/supports; </w:t>
      </w:r>
      <w:r w:rsidR="00CD625F">
        <w:rPr>
          <w:rFonts w:ascii="Arial Narrow" w:hAnsi="Arial Narrow"/>
          <w:szCs w:val="24"/>
        </w:rPr>
        <w:t xml:space="preserve">and </w:t>
      </w:r>
      <w:r w:rsidR="00BC6270">
        <w:rPr>
          <w:rFonts w:ascii="Arial Narrow" w:hAnsi="Arial Narrow"/>
          <w:szCs w:val="24"/>
        </w:rPr>
        <w:t>a history of</w:t>
      </w:r>
      <w:r w:rsidR="00CD625F">
        <w:rPr>
          <w:rFonts w:ascii="Arial Narrow" w:hAnsi="Arial Narrow"/>
          <w:szCs w:val="24"/>
        </w:rPr>
        <w:t xml:space="preserve"> and commitment to</w:t>
      </w:r>
      <w:r w:rsidR="00C4565F" w:rsidRPr="00C4565F">
        <w:rPr>
          <w:rFonts w:ascii="Arial Narrow" w:hAnsi="Arial Narrow"/>
          <w:szCs w:val="24"/>
        </w:rPr>
        <w:t xml:space="preserve"> </w:t>
      </w:r>
      <w:r w:rsidR="00CD625F">
        <w:rPr>
          <w:rFonts w:ascii="Arial Narrow" w:hAnsi="Arial Narrow"/>
          <w:szCs w:val="24"/>
        </w:rPr>
        <w:t xml:space="preserve">quality </w:t>
      </w:r>
      <w:r w:rsidR="00C4565F" w:rsidRPr="00C4565F">
        <w:rPr>
          <w:rFonts w:ascii="Arial Narrow" w:hAnsi="Arial Narrow"/>
          <w:szCs w:val="24"/>
        </w:rPr>
        <w:t>data</w:t>
      </w:r>
      <w:r w:rsidR="00CD625F">
        <w:rPr>
          <w:rFonts w:ascii="Arial Narrow" w:hAnsi="Arial Narrow"/>
          <w:szCs w:val="24"/>
        </w:rPr>
        <w:t xml:space="preserve"> collection and reporting. </w:t>
      </w:r>
    </w:p>
    <w:p w:rsidR="00CB2AE4" w:rsidRDefault="00CB2AE4" w:rsidP="006A2FCB">
      <w:pPr>
        <w:rPr>
          <w:rFonts w:ascii="Arial Narrow" w:hAnsi="Arial Narrow"/>
          <w:szCs w:val="24"/>
        </w:rPr>
      </w:pPr>
    </w:p>
    <w:p w:rsidR="006A2FCB" w:rsidRDefault="006A2FCB" w:rsidP="006A2FCB">
      <w:pPr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To register to attend a technical assistance call, c</w:t>
      </w:r>
      <w:r>
        <w:rPr>
          <w:rFonts w:ascii="Arial Narrow" w:hAnsi="Arial Narrow" w:cs="Arial"/>
          <w:szCs w:val="24"/>
        </w:rPr>
        <w:t xml:space="preserve">lick </w:t>
      </w:r>
      <w:hyperlink r:id="rId8" w:history="1">
        <w:r w:rsidRPr="006A2FCB">
          <w:rPr>
            <w:rStyle w:val="Hyperlink"/>
            <w:rFonts w:ascii="Arial Narrow" w:hAnsi="Arial Narrow" w:cs="Arial"/>
            <w:szCs w:val="24"/>
          </w:rPr>
          <w:t>HERE</w:t>
        </w:r>
      </w:hyperlink>
      <w:r>
        <w:rPr>
          <w:rFonts w:ascii="Arial Narrow" w:hAnsi="Arial Narrow" w:cs="Arial"/>
          <w:szCs w:val="24"/>
        </w:rPr>
        <w:t xml:space="preserve"> </w:t>
      </w:r>
      <w:r w:rsidR="005F66E6" w:rsidRPr="005F66E6">
        <w:rPr>
          <w:rFonts w:ascii="Arial Narrow" w:hAnsi="Arial Narrow" w:cs="Arial"/>
          <w:szCs w:val="24"/>
        </w:rPr>
        <w:t xml:space="preserve">OR cut and paste the following link into your browser: </w:t>
      </w:r>
      <w:hyperlink r:id="rId9" w:history="1">
        <w:r w:rsidR="005F66E6" w:rsidRPr="00870BE0">
          <w:rPr>
            <w:rStyle w:val="Hyperlink"/>
            <w:rFonts w:ascii="Arial Narrow" w:hAnsi="Arial Narrow" w:cs="Arial"/>
            <w:szCs w:val="24"/>
          </w:rPr>
          <w:t>https://www.surveymonkey.com/r/CARA_TA</w:t>
        </w:r>
      </w:hyperlink>
    </w:p>
    <w:p w:rsidR="00C4565F" w:rsidRDefault="00C4565F" w:rsidP="0032311F">
      <w:pPr>
        <w:rPr>
          <w:rFonts w:ascii="Arial Narrow" w:hAnsi="Arial Narrow"/>
          <w:szCs w:val="24"/>
        </w:rPr>
      </w:pPr>
    </w:p>
    <w:p w:rsidR="00CD625F" w:rsidRDefault="00E82EE7" w:rsidP="0032311F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What are the </w:t>
      </w:r>
      <w:r w:rsidR="00CE736E">
        <w:rPr>
          <w:rFonts w:ascii="Arial Narrow" w:hAnsi="Arial Narrow"/>
          <w:b/>
          <w:szCs w:val="24"/>
        </w:rPr>
        <w:t>components of the Statewide Plan</w:t>
      </w:r>
      <w:r>
        <w:rPr>
          <w:rFonts w:ascii="Arial Narrow" w:hAnsi="Arial Narrow"/>
          <w:b/>
          <w:szCs w:val="24"/>
        </w:rPr>
        <w:t>?</w:t>
      </w:r>
    </w:p>
    <w:p w:rsidR="005F66E6" w:rsidRDefault="005F66E6" w:rsidP="0032311F">
      <w:pPr>
        <w:rPr>
          <w:rFonts w:ascii="Arial Narrow" w:hAnsi="Arial Narrow"/>
          <w:b/>
          <w:szCs w:val="24"/>
        </w:rPr>
      </w:pPr>
    </w:p>
    <w:p w:rsidR="005B6F01" w:rsidRDefault="00C527FC" w:rsidP="005B6F01">
      <w:r>
        <w:rPr>
          <w:rFonts w:ascii="Arial Narrow" w:hAnsi="Arial Narrow"/>
          <w:szCs w:val="24"/>
        </w:rPr>
        <w:t>During</w:t>
      </w:r>
      <w:r w:rsidRPr="00C527FC">
        <w:rPr>
          <w:rFonts w:ascii="Arial Narrow" w:hAnsi="Arial Narrow"/>
          <w:szCs w:val="24"/>
        </w:rPr>
        <w:t xml:space="preserve"> the Fall of 2018, the Department of Behavioral Health and Developmental Services (DBHDS</w:t>
      </w:r>
      <w:r>
        <w:rPr>
          <w:rFonts w:ascii="Arial Narrow" w:hAnsi="Arial Narrow"/>
          <w:szCs w:val="24"/>
        </w:rPr>
        <w:t>) partnered with the</w:t>
      </w:r>
      <w:r w:rsidRPr="00C527FC">
        <w:rPr>
          <w:rFonts w:ascii="Arial Narrow" w:hAnsi="Arial Narrow"/>
          <w:szCs w:val="24"/>
        </w:rPr>
        <w:t xml:space="preserve"> Depa</w:t>
      </w:r>
      <w:r>
        <w:rPr>
          <w:rFonts w:ascii="Arial Narrow" w:hAnsi="Arial Narrow"/>
          <w:szCs w:val="24"/>
        </w:rPr>
        <w:t xml:space="preserve">rtment of Social Services (DSS) to convene regional groups of criminal justice and behavioral health stakeholders to </w:t>
      </w:r>
      <w:r w:rsidRPr="00C527FC">
        <w:rPr>
          <w:rFonts w:ascii="Arial Narrow" w:hAnsi="Arial Narrow"/>
          <w:szCs w:val="24"/>
        </w:rPr>
        <w:t xml:space="preserve">review local criminal justice and behavioral health systems to identify gaps and opportunities for justice-involved persons with </w:t>
      </w:r>
      <w:r>
        <w:rPr>
          <w:rFonts w:ascii="Arial Narrow" w:hAnsi="Arial Narrow"/>
          <w:szCs w:val="24"/>
        </w:rPr>
        <w:t>opioid use disorders</w:t>
      </w:r>
      <w:r w:rsidRPr="00C527FC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Priority </w:t>
      </w:r>
      <w:r w:rsidRPr="00C527FC">
        <w:rPr>
          <w:rFonts w:ascii="Arial Narrow" w:hAnsi="Arial Narrow"/>
          <w:szCs w:val="24"/>
        </w:rPr>
        <w:t xml:space="preserve">areas </w:t>
      </w:r>
      <w:r>
        <w:rPr>
          <w:rFonts w:ascii="Arial Narrow" w:hAnsi="Arial Narrow"/>
          <w:szCs w:val="24"/>
        </w:rPr>
        <w:t>were identified,</w:t>
      </w:r>
      <w:r w:rsidRPr="00C527FC">
        <w:rPr>
          <w:rFonts w:ascii="Arial Narrow" w:hAnsi="Arial Narrow"/>
          <w:szCs w:val="24"/>
        </w:rPr>
        <w:t xml:space="preserve"> compiled and analyzed and used to generate a statewide implementation plan.</w:t>
      </w:r>
      <w:r>
        <w:rPr>
          <w:rFonts w:ascii="Arial Narrow" w:hAnsi="Arial Narrow"/>
          <w:szCs w:val="24"/>
        </w:rPr>
        <w:t xml:space="preserve"> W</w:t>
      </w:r>
      <w:r w:rsidRPr="00C527FC">
        <w:rPr>
          <w:rFonts w:ascii="Arial Narrow" w:hAnsi="Arial Narrow"/>
          <w:szCs w:val="24"/>
        </w:rPr>
        <w:t>orkshops were held in the Piedmont Region (Roanoke), the Southwest Region (Bristol), the Eastern Region (Norfolk), the Central Region (Richmond) and the Northern Region (Warrenton).  Workshop participants represented a cross section of local government agencies, behavioral health/substance use treatment providers, community services providers, criminal justice, courts, consumer advocates, and others.</w:t>
      </w:r>
      <w:r w:rsidR="005B6F01" w:rsidRPr="005B6F01">
        <w:t xml:space="preserve"> </w:t>
      </w:r>
    </w:p>
    <w:p w:rsidR="005B6F01" w:rsidRDefault="005B6F01" w:rsidP="005B6F01"/>
    <w:p w:rsidR="005B6F01" w:rsidRDefault="005B6F01" w:rsidP="005B6F01">
      <w:pPr>
        <w:rPr>
          <w:rFonts w:ascii="Arial Narrow" w:hAnsi="Arial Narrow"/>
          <w:szCs w:val="24"/>
        </w:rPr>
      </w:pPr>
      <w:r w:rsidRPr="005B6F01">
        <w:rPr>
          <w:rFonts w:ascii="Arial Narrow" w:hAnsi="Arial Narrow"/>
          <w:szCs w:val="24"/>
        </w:rPr>
        <w:t>Three general themes emerged from the regional workshops:</w:t>
      </w:r>
    </w:p>
    <w:p w:rsidR="005B6F01" w:rsidRPr="005B6F01" w:rsidRDefault="005B6F01" w:rsidP="005B6F01">
      <w:pPr>
        <w:rPr>
          <w:rFonts w:ascii="Arial Narrow" w:hAnsi="Arial Narrow"/>
          <w:szCs w:val="24"/>
        </w:rPr>
      </w:pPr>
    </w:p>
    <w:p w:rsidR="00316E60" w:rsidRPr="005B6F01" w:rsidRDefault="005B6F01" w:rsidP="00316E60">
      <w:pPr>
        <w:pStyle w:val="ListParagraph"/>
        <w:numPr>
          <w:ilvl w:val="0"/>
          <w:numId w:val="11"/>
        </w:numPr>
      </w:pPr>
      <w:r w:rsidRPr="005B6F01">
        <w:lastRenderedPageBreak/>
        <w:t xml:space="preserve">There is an </w:t>
      </w:r>
      <w:r w:rsidRPr="005B6F01">
        <w:rPr>
          <w:i/>
        </w:rPr>
        <w:t>immediate need</w:t>
      </w:r>
      <w:r w:rsidRPr="005B6F01">
        <w:t xml:space="preserve"> for </w:t>
      </w:r>
      <w:r w:rsidRPr="005B6F01">
        <w:rPr>
          <w:b/>
          <w:i/>
        </w:rPr>
        <w:t>evidenced based treatment options</w:t>
      </w:r>
      <w:r w:rsidRPr="005B6F01">
        <w:t xml:space="preserve"> for adults and juveniles with opioid use disorders who are involved in the criminal justice system;</w:t>
      </w:r>
    </w:p>
    <w:p w:rsidR="00316E60" w:rsidRPr="005B6F01" w:rsidRDefault="005B6F01" w:rsidP="00316E60">
      <w:pPr>
        <w:pStyle w:val="ListParagraph"/>
        <w:numPr>
          <w:ilvl w:val="0"/>
          <w:numId w:val="11"/>
        </w:numPr>
      </w:pPr>
      <w:r w:rsidRPr="005B6F01">
        <w:t xml:space="preserve">There is an immediate need for </w:t>
      </w:r>
      <w:r w:rsidRPr="005B6F01">
        <w:rPr>
          <w:b/>
          <w:i/>
        </w:rPr>
        <w:t>more qualified staff</w:t>
      </w:r>
      <w:r w:rsidRPr="005B6F01">
        <w:t xml:space="preserve"> to provide direct services to those in need of treatment in the criminal justice system; and</w:t>
      </w:r>
    </w:p>
    <w:p w:rsidR="00C527FC" w:rsidRPr="005B6F01" w:rsidRDefault="005B6F01" w:rsidP="005B6F01">
      <w:pPr>
        <w:pStyle w:val="ListParagraph"/>
        <w:numPr>
          <w:ilvl w:val="0"/>
          <w:numId w:val="11"/>
        </w:numPr>
      </w:pPr>
      <w:r w:rsidRPr="005B6F01">
        <w:t xml:space="preserve">There is an immediate need for </w:t>
      </w:r>
      <w:r w:rsidRPr="005B6F01">
        <w:rPr>
          <w:b/>
          <w:i/>
        </w:rPr>
        <w:t>additional funding to support treatment and recovery services</w:t>
      </w:r>
      <w:r w:rsidRPr="005B6F01">
        <w:t xml:space="preserve"> and supports for individuals who are indigent and uninsured.     </w:t>
      </w:r>
    </w:p>
    <w:p w:rsidR="005B6F01" w:rsidRPr="00C527FC" w:rsidRDefault="005B6F01" w:rsidP="0032311F">
      <w:pPr>
        <w:rPr>
          <w:rFonts w:ascii="Arial Narrow" w:hAnsi="Arial Narrow"/>
          <w:szCs w:val="24"/>
        </w:rPr>
      </w:pPr>
    </w:p>
    <w:p w:rsidR="00316E60" w:rsidRDefault="00316E60" w:rsidP="00316E60">
      <w:pPr>
        <w:rPr>
          <w:rFonts w:ascii="Arial Narrow" w:hAnsi="Arial Narrow"/>
          <w:szCs w:val="24"/>
        </w:rPr>
      </w:pPr>
      <w:r w:rsidRPr="00316E60">
        <w:rPr>
          <w:rFonts w:ascii="Arial Narrow" w:hAnsi="Arial Narrow"/>
          <w:szCs w:val="24"/>
        </w:rPr>
        <w:t xml:space="preserve">Because of the proliferation of resources </w:t>
      </w:r>
      <w:r>
        <w:rPr>
          <w:rFonts w:ascii="Arial Narrow" w:hAnsi="Arial Narrow"/>
          <w:szCs w:val="24"/>
        </w:rPr>
        <w:t xml:space="preserve">across the Commonwealth </w:t>
      </w:r>
      <w:r w:rsidRPr="00316E60">
        <w:rPr>
          <w:rFonts w:ascii="Arial Narrow" w:hAnsi="Arial Narrow"/>
          <w:szCs w:val="24"/>
        </w:rPr>
        <w:t>targeting Intercepts 0, 1 &amp; 2</w:t>
      </w:r>
      <w:r>
        <w:rPr>
          <w:rFonts w:ascii="Arial Narrow" w:hAnsi="Arial Narrow"/>
          <w:szCs w:val="24"/>
        </w:rPr>
        <w:t xml:space="preserve"> (see attached </w:t>
      </w:r>
      <w:r w:rsidRPr="00316E60">
        <w:rPr>
          <w:rFonts w:ascii="Arial Narrow" w:hAnsi="Arial Narrow"/>
          <w:i/>
          <w:szCs w:val="24"/>
        </w:rPr>
        <w:t>CARA Phase I Final Report</w:t>
      </w:r>
      <w:r>
        <w:rPr>
          <w:rFonts w:ascii="Arial Narrow" w:hAnsi="Arial Narrow"/>
          <w:szCs w:val="24"/>
        </w:rPr>
        <w:t>)</w:t>
      </w:r>
      <w:r w:rsidRPr="00316E60">
        <w:rPr>
          <w:rFonts w:ascii="Arial Narrow" w:hAnsi="Arial Narrow"/>
          <w:szCs w:val="24"/>
        </w:rPr>
        <w:t xml:space="preserve">, </w:t>
      </w:r>
      <w:r w:rsidRPr="00316E60">
        <w:rPr>
          <w:rFonts w:ascii="Arial Narrow" w:hAnsi="Arial Narrow"/>
          <w:b/>
          <w:szCs w:val="24"/>
        </w:rPr>
        <w:t>Phase II CARA funding</w:t>
      </w:r>
      <w:r w:rsidRPr="00316E60">
        <w:rPr>
          <w:rFonts w:ascii="Arial Narrow" w:hAnsi="Arial Narrow"/>
          <w:szCs w:val="24"/>
        </w:rPr>
        <w:t xml:space="preserve"> will </w:t>
      </w:r>
      <w:r>
        <w:rPr>
          <w:rFonts w:ascii="Arial Narrow" w:hAnsi="Arial Narrow"/>
          <w:szCs w:val="24"/>
        </w:rPr>
        <w:t xml:space="preserve">focus on </w:t>
      </w:r>
      <w:r w:rsidRPr="00316E60">
        <w:rPr>
          <w:rFonts w:ascii="Arial Narrow" w:hAnsi="Arial Narrow"/>
          <w:szCs w:val="24"/>
        </w:rPr>
        <w:t xml:space="preserve">programs and services targeting Intercepts 3, 4 &amp; 5 (see table below):  </w:t>
      </w:r>
    </w:p>
    <w:p w:rsidR="00316E60" w:rsidRPr="00316E60" w:rsidRDefault="00316E60" w:rsidP="00316E60">
      <w:pPr>
        <w:rPr>
          <w:rFonts w:ascii="Arial Narrow" w:hAnsi="Arial Narrow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4"/>
        <w:gridCol w:w="5282"/>
      </w:tblGrid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6E60">
              <w:rPr>
                <w:rFonts w:ascii="Arial Narrow" w:hAnsi="Arial Narrow"/>
                <w:b/>
                <w:sz w:val="24"/>
                <w:szCs w:val="24"/>
              </w:rPr>
              <w:t>Criminal Justice Intercept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16E60">
              <w:rPr>
                <w:rFonts w:ascii="Arial Narrow" w:hAnsi="Arial Narrow"/>
                <w:b/>
                <w:sz w:val="24"/>
                <w:szCs w:val="24"/>
              </w:rPr>
              <w:t xml:space="preserve">Example Evidence Based Approaches </w:t>
            </w:r>
          </w:p>
        </w:tc>
      </w:tr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Intercept 0  Prevention/Treatment/Regulation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Opioid Prevention Curriculum for Schools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Opioid Education for Law Enforcement</w:t>
            </w:r>
          </w:p>
        </w:tc>
      </w:tr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Intercept 1</w:t>
            </w:r>
          </w:p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 xml:space="preserve"> Law Enforcement/Emergency Services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Naloxone for Police Departments and First Responders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Specialized Police Based Programs</w:t>
            </w:r>
          </w:p>
        </w:tc>
      </w:tr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Intercept 2</w:t>
            </w:r>
          </w:p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 xml:space="preserve"> Post-Arrest: Initial Detention/Initial Court Hearing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Use of Validated Screening Instruments for SUD</w:t>
            </w:r>
          </w:p>
        </w:tc>
      </w:tr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Intercept 3</w:t>
            </w:r>
          </w:p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Post Initial Hearings: Jails/Prison, Courts, Forensic Evaluation and Forensic Commitments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Medication Assisted Treatment (MAT)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Jail Based Treatment and Services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Moral Reconation Therapy (MRT)</w:t>
            </w:r>
          </w:p>
        </w:tc>
      </w:tr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Intercept 4</w:t>
            </w:r>
          </w:p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 xml:space="preserve"> Re-Entry From Jails/State Prison, Forensic Hospitalization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Release Planning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Certified Peer Recovery Specialists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Moral Reconation Therapy (MRT)</w:t>
            </w:r>
          </w:p>
        </w:tc>
      </w:tr>
      <w:tr w:rsidR="00316E60" w:rsidRPr="00316E60" w:rsidTr="000E2D01">
        <w:tc>
          <w:tcPr>
            <w:tcW w:w="2242" w:type="pct"/>
          </w:tcPr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Intercept 5</w:t>
            </w:r>
          </w:p>
          <w:p w:rsidR="00316E60" w:rsidRPr="00316E60" w:rsidRDefault="00316E60" w:rsidP="000E2D0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6E60">
              <w:rPr>
                <w:rFonts w:ascii="Arial Narrow" w:hAnsi="Arial Narrow"/>
                <w:sz w:val="24"/>
                <w:szCs w:val="24"/>
              </w:rPr>
              <w:t>Community Corrections and Community Support</w:t>
            </w:r>
          </w:p>
        </w:tc>
        <w:tc>
          <w:tcPr>
            <w:tcW w:w="2758" w:type="pct"/>
          </w:tcPr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Medication Assisted Treatment (MAT)</w:t>
            </w:r>
          </w:p>
          <w:p w:rsidR="00316E60" w:rsidRPr="00316E60" w:rsidRDefault="00316E60" w:rsidP="000E2D01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16E60">
              <w:rPr>
                <w:rFonts w:ascii="Arial Narrow" w:hAnsi="Arial Narrow"/>
                <w:i/>
                <w:sz w:val="24"/>
                <w:szCs w:val="24"/>
              </w:rPr>
              <w:t>Moral Reconation Therapy (MRT)</w:t>
            </w:r>
          </w:p>
        </w:tc>
      </w:tr>
    </w:tbl>
    <w:p w:rsidR="0024095A" w:rsidRDefault="0024095A" w:rsidP="0032311F">
      <w:pPr>
        <w:rPr>
          <w:rFonts w:ascii="Arial Narrow" w:hAnsi="Arial Narrow"/>
          <w:szCs w:val="24"/>
        </w:rPr>
      </w:pPr>
    </w:p>
    <w:p w:rsidR="0024095A" w:rsidRPr="00AF51CB" w:rsidRDefault="00AF51CB" w:rsidP="00AF51CB">
      <w:pPr>
        <w:jc w:val="center"/>
        <w:rPr>
          <w:rFonts w:ascii="Arial Narrow" w:hAnsi="Arial Narrow"/>
          <w:b/>
          <w:szCs w:val="24"/>
          <w:u w:val="single"/>
        </w:rPr>
      </w:pPr>
      <w:r w:rsidRPr="00AF51CB">
        <w:rPr>
          <w:rFonts w:ascii="Arial Narrow" w:hAnsi="Arial Narrow"/>
          <w:b/>
          <w:szCs w:val="24"/>
          <w:u w:val="single"/>
        </w:rPr>
        <w:t xml:space="preserve">COMPONENTS OF THE </w:t>
      </w:r>
      <w:r w:rsidR="00E20520">
        <w:rPr>
          <w:rFonts w:ascii="Arial Narrow" w:hAnsi="Arial Narrow"/>
          <w:b/>
          <w:szCs w:val="24"/>
          <w:u w:val="single"/>
        </w:rPr>
        <w:t>PROPOSAL</w:t>
      </w:r>
    </w:p>
    <w:p w:rsidR="00115D2E" w:rsidRDefault="00115D2E" w:rsidP="0032311F">
      <w:pPr>
        <w:rPr>
          <w:rFonts w:ascii="Arial Narrow" w:hAnsi="Arial Narrow"/>
          <w:szCs w:val="24"/>
        </w:rPr>
      </w:pPr>
    </w:p>
    <w:p w:rsidR="0050449F" w:rsidRDefault="006A2BC4" w:rsidP="00AF3141">
      <w:pPr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Proposals should be </w:t>
      </w:r>
      <w:r w:rsidR="0032311F" w:rsidRPr="00C416B9">
        <w:rPr>
          <w:rFonts w:ascii="Arial Narrow" w:hAnsi="Arial Narrow"/>
          <w:szCs w:val="24"/>
        </w:rPr>
        <w:t xml:space="preserve">submitted by </w:t>
      </w:r>
      <w:r w:rsidR="001051CF">
        <w:rPr>
          <w:rFonts w:ascii="Arial Narrow" w:hAnsi="Arial Narrow"/>
          <w:szCs w:val="24"/>
        </w:rPr>
        <w:t>the</w:t>
      </w:r>
      <w:r w:rsidR="0032311F" w:rsidRPr="00C416B9">
        <w:rPr>
          <w:rFonts w:ascii="Arial Narrow" w:hAnsi="Arial Narrow"/>
          <w:szCs w:val="24"/>
        </w:rPr>
        <w:t xml:space="preserve"> Community Services Board (CSB) </w:t>
      </w:r>
      <w:r w:rsidR="0052027F">
        <w:rPr>
          <w:rFonts w:ascii="Arial Narrow" w:hAnsi="Arial Narrow"/>
          <w:szCs w:val="24"/>
        </w:rPr>
        <w:t>working in partnership with a</w:t>
      </w:r>
      <w:r w:rsidR="00115D2E">
        <w:rPr>
          <w:rFonts w:ascii="Arial Narrow" w:hAnsi="Arial Narrow"/>
          <w:szCs w:val="24"/>
        </w:rPr>
        <w:t xml:space="preserve"> Jail</w:t>
      </w:r>
      <w:r w:rsidR="0052027F">
        <w:rPr>
          <w:rFonts w:ascii="Arial Narrow" w:hAnsi="Arial Narrow"/>
          <w:szCs w:val="24"/>
        </w:rPr>
        <w:t>, probation agency, or other affiliated re-entry/recovery program</w:t>
      </w:r>
      <w:r w:rsidR="0032311F" w:rsidRPr="00C416B9">
        <w:rPr>
          <w:rFonts w:ascii="Arial Narrow" w:hAnsi="Arial Narrow"/>
          <w:szCs w:val="24"/>
        </w:rPr>
        <w:t xml:space="preserve">.  </w:t>
      </w:r>
      <w:r w:rsidR="00624448" w:rsidRPr="00624448">
        <w:rPr>
          <w:rFonts w:ascii="Arial Narrow" w:hAnsi="Arial Narrow"/>
          <w:szCs w:val="24"/>
        </w:rPr>
        <w:t xml:space="preserve">The Department intends to award up to $750,000 to support programs and services targeting Intercepts 3, 4 &amp; 5 with focus on jail based treatment, re-entry planning, and community based treatment for opioid use disorders. Proposals that utilize Evidenced Based Practices will receive priority. </w:t>
      </w:r>
      <w:r w:rsidR="0032311F" w:rsidRPr="00C416B9">
        <w:rPr>
          <w:rFonts w:ascii="Arial Narrow" w:hAnsi="Arial Narrow"/>
          <w:szCs w:val="24"/>
        </w:rPr>
        <w:t>Regional proposals submitted through a single lead CSB on behalf of multiple</w:t>
      </w:r>
      <w:r w:rsidR="00E35A04">
        <w:rPr>
          <w:rFonts w:ascii="Arial Narrow" w:hAnsi="Arial Narrow"/>
          <w:szCs w:val="24"/>
        </w:rPr>
        <w:t xml:space="preserve"> CSBs will also be considered. </w:t>
      </w:r>
      <w:r w:rsidR="00AF3141" w:rsidRPr="00C416B9">
        <w:rPr>
          <w:rFonts w:ascii="Arial Narrow" w:hAnsi="Arial Narrow"/>
        </w:rPr>
        <w:t>Individual awards will vary dependent upon actual amounts requested and total number of sites selected.  Factors to be considered in making awards will i</w:t>
      </w:r>
      <w:r w:rsidR="001051CF">
        <w:rPr>
          <w:rFonts w:ascii="Arial Narrow" w:hAnsi="Arial Narrow"/>
        </w:rPr>
        <w:t>nclude the following categories:</w:t>
      </w:r>
      <w:r w:rsidR="00AF3141" w:rsidRPr="00C416B9">
        <w:rPr>
          <w:rFonts w:ascii="Arial Narrow" w:hAnsi="Arial Narrow"/>
        </w:rPr>
        <w:t xml:space="preserve"> </w:t>
      </w:r>
    </w:p>
    <w:p w:rsidR="00F63C14" w:rsidRDefault="00F63C14" w:rsidP="00F63C14"/>
    <w:p w:rsidR="00E45C2B" w:rsidRDefault="00A7609C" w:rsidP="00E45C2B">
      <w:pPr>
        <w:pStyle w:val="ListParagraph"/>
        <w:numPr>
          <w:ilvl w:val="0"/>
          <w:numId w:val="4"/>
        </w:numPr>
      </w:pPr>
      <w:r>
        <w:t>Behavioral health and criminal justice c</w:t>
      </w:r>
      <w:r w:rsidR="00E45C2B">
        <w:t>ollaboration</w:t>
      </w:r>
      <w:r w:rsidR="007D4BAB">
        <w:t xml:space="preserve"> and establishment of a workgroup,</w:t>
      </w:r>
    </w:p>
    <w:p w:rsidR="00E45C2B" w:rsidRDefault="00A7609C" w:rsidP="00E45C2B">
      <w:pPr>
        <w:pStyle w:val="ListParagraph"/>
        <w:numPr>
          <w:ilvl w:val="0"/>
          <w:numId w:val="4"/>
        </w:numPr>
      </w:pPr>
      <w:r>
        <w:lastRenderedPageBreak/>
        <w:t>Process for early identification, assessment, linkage to treatments, services and supports and other programmatic a</w:t>
      </w:r>
      <w:r w:rsidR="00E45C2B">
        <w:t>ctivity</w:t>
      </w:r>
      <w:r w:rsidR="004E5BC0">
        <w:t>,</w:t>
      </w:r>
    </w:p>
    <w:p w:rsidR="00E45C2B" w:rsidRDefault="00A7609C" w:rsidP="00E45C2B">
      <w:pPr>
        <w:pStyle w:val="ListParagraph"/>
        <w:numPr>
          <w:ilvl w:val="0"/>
          <w:numId w:val="4"/>
        </w:numPr>
      </w:pPr>
      <w:r>
        <w:t>Effective use of r</w:t>
      </w:r>
      <w:r w:rsidR="00E45C2B">
        <w:t>esources</w:t>
      </w:r>
      <w:r w:rsidR="004E5BC0">
        <w:t>,</w:t>
      </w:r>
    </w:p>
    <w:p w:rsidR="00E45C2B" w:rsidRDefault="00A7609C" w:rsidP="00E45C2B">
      <w:pPr>
        <w:pStyle w:val="ListParagraph"/>
        <w:numPr>
          <w:ilvl w:val="0"/>
          <w:numId w:val="4"/>
        </w:numPr>
      </w:pPr>
      <w:r>
        <w:t>Comprehensive plan for data c</w:t>
      </w:r>
      <w:r w:rsidR="00E45C2B">
        <w:t>ollection</w:t>
      </w:r>
      <w:r>
        <w:t xml:space="preserve"> and reporting</w:t>
      </w:r>
      <w:r w:rsidR="004E5BC0">
        <w:t>.</w:t>
      </w:r>
      <w:r>
        <w:t xml:space="preserve"> </w:t>
      </w:r>
      <w:r w:rsidR="00E45C2B">
        <w:t xml:space="preserve"> </w:t>
      </w:r>
    </w:p>
    <w:p w:rsidR="001051CF" w:rsidRDefault="001051CF" w:rsidP="001051CF">
      <w:pPr>
        <w:pStyle w:val="ListParagraph"/>
      </w:pPr>
    </w:p>
    <w:p w:rsidR="005A0F41" w:rsidRPr="005A0F41" w:rsidRDefault="005A0F41" w:rsidP="005A0F41">
      <w:pPr>
        <w:jc w:val="center"/>
        <w:rPr>
          <w:rFonts w:ascii="Arial Narrow" w:hAnsi="Arial Narrow"/>
          <w:b/>
        </w:rPr>
      </w:pPr>
      <w:r w:rsidRPr="005A0F41">
        <w:rPr>
          <w:rFonts w:ascii="Arial Narrow" w:hAnsi="Arial Narrow"/>
          <w:b/>
          <w:u w:val="single"/>
        </w:rPr>
        <w:t>TECHNICAL REQUIREMENTS</w:t>
      </w:r>
    </w:p>
    <w:p w:rsidR="00C416B9" w:rsidRPr="005A0F41" w:rsidRDefault="00C416B9" w:rsidP="005D05EA">
      <w:pPr>
        <w:rPr>
          <w:rFonts w:ascii="Arial Narrow" w:hAnsi="Arial Narrow"/>
          <w:b/>
        </w:rPr>
      </w:pPr>
    </w:p>
    <w:p w:rsidR="00B6385D" w:rsidRPr="00B6385D" w:rsidRDefault="00B6385D" w:rsidP="00B638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6385D">
        <w:rPr>
          <w:rFonts w:ascii="Arial Narrow" w:hAnsi="Arial Narrow"/>
        </w:rPr>
        <w:t>APPLICATION DEADLINE:</w:t>
      </w:r>
    </w:p>
    <w:p w:rsidR="00B6385D" w:rsidRPr="00B6385D" w:rsidRDefault="00B6385D" w:rsidP="00B6385D">
      <w:pPr>
        <w:pStyle w:val="ListParagraph"/>
        <w:numPr>
          <w:ilvl w:val="0"/>
          <w:numId w:val="5"/>
        </w:numPr>
      </w:pPr>
      <w:r w:rsidRPr="00B6385D">
        <w:t xml:space="preserve">All proposals must be submitted to the Department no later than </w:t>
      </w:r>
      <w:r w:rsidR="00624448">
        <w:t>Tuesday</w:t>
      </w:r>
      <w:r w:rsidR="00374486">
        <w:t xml:space="preserve"> September 3</w:t>
      </w:r>
      <w:r w:rsidR="00374486" w:rsidRPr="00374486">
        <w:rPr>
          <w:vertAlign w:val="superscript"/>
        </w:rPr>
        <w:t>rd</w:t>
      </w:r>
      <w:r w:rsidR="0052027F">
        <w:t>, 2019</w:t>
      </w:r>
      <w:r>
        <w:t xml:space="preserve"> (5:00pm)</w:t>
      </w:r>
    </w:p>
    <w:p w:rsidR="00B6385D" w:rsidRDefault="00B6385D" w:rsidP="00B6385D">
      <w:pPr>
        <w:rPr>
          <w:rFonts w:ascii="Arial Narrow" w:hAnsi="Arial Narrow"/>
        </w:rPr>
      </w:pPr>
    </w:p>
    <w:p w:rsidR="00B6385D" w:rsidRPr="00B6385D" w:rsidRDefault="00B6385D" w:rsidP="00B638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6385D">
        <w:rPr>
          <w:rFonts w:ascii="Arial Narrow" w:hAnsi="Arial Narrow"/>
        </w:rPr>
        <w:t>LENGTH AND FORMAT:</w:t>
      </w:r>
    </w:p>
    <w:p w:rsidR="00B6385D" w:rsidRPr="00B6385D" w:rsidRDefault="00B6385D" w:rsidP="00B6385D">
      <w:pPr>
        <w:pStyle w:val="ListParagraph"/>
        <w:numPr>
          <w:ilvl w:val="0"/>
          <w:numId w:val="5"/>
        </w:numPr>
      </w:pPr>
      <w:r w:rsidRPr="00B6385D">
        <w:t xml:space="preserve">Please utilize Arial 12 font or equivalent and minimum one inch margins </w:t>
      </w:r>
    </w:p>
    <w:p w:rsidR="00AB7D95" w:rsidRDefault="00AB7D95" w:rsidP="00B6385D">
      <w:pPr>
        <w:pStyle w:val="ListParagraph"/>
        <w:numPr>
          <w:ilvl w:val="0"/>
          <w:numId w:val="5"/>
        </w:numPr>
      </w:pPr>
      <w:r>
        <w:t>Submission Letter (one page)</w:t>
      </w:r>
    </w:p>
    <w:p w:rsidR="00B6385D" w:rsidRPr="00B6385D" w:rsidRDefault="00AB7D95" w:rsidP="00B6385D">
      <w:pPr>
        <w:pStyle w:val="ListParagraph"/>
        <w:numPr>
          <w:ilvl w:val="0"/>
          <w:numId w:val="5"/>
        </w:numPr>
      </w:pPr>
      <w:r>
        <w:t>Cover Page</w:t>
      </w:r>
      <w:r w:rsidR="00B6385D" w:rsidRPr="00B6385D">
        <w:t xml:space="preserve"> (one page)</w:t>
      </w:r>
    </w:p>
    <w:p w:rsidR="00B6385D" w:rsidRPr="00B6385D" w:rsidRDefault="00AB7D95" w:rsidP="00B6385D">
      <w:pPr>
        <w:pStyle w:val="ListParagraph"/>
        <w:numPr>
          <w:ilvl w:val="0"/>
          <w:numId w:val="5"/>
        </w:numPr>
      </w:pPr>
      <w:r>
        <w:t>Narrative</w:t>
      </w:r>
      <w:r w:rsidR="00B6385D" w:rsidRPr="00B6385D">
        <w:t xml:space="preserve"> (</w:t>
      </w:r>
      <w:r w:rsidR="00B6385D" w:rsidRPr="00374486">
        <w:rPr>
          <w:i/>
        </w:rPr>
        <w:t>maximum</w:t>
      </w:r>
      <w:r w:rsidR="00B6385D" w:rsidRPr="00B6385D">
        <w:t xml:space="preserve"> </w:t>
      </w:r>
      <w:r w:rsidR="00B6385D">
        <w:t xml:space="preserve">3 </w:t>
      </w:r>
      <w:r w:rsidR="00B6385D" w:rsidRPr="00B6385D">
        <w:t>pages)</w:t>
      </w:r>
    </w:p>
    <w:p w:rsidR="00B6385D" w:rsidRPr="00B6385D" w:rsidRDefault="00AB7D95" w:rsidP="00B6385D">
      <w:pPr>
        <w:pStyle w:val="ListParagraph"/>
        <w:numPr>
          <w:ilvl w:val="0"/>
          <w:numId w:val="5"/>
        </w:numPr>
      </w:pPr>
      <w:r>
        <w:t>Budget Narrative (</w:t>
      </w:r>
      <w:r w:rsidRPr="00374486">
        <w:rPr>
          <w:i/>
        </w:rPr>
        <w:t>m</w:t>
      </w:r>
      <w:r w:rsidR="00B6385D" w:rsidRPr="00374486">
        <w:rPr>
          <w:i/>
        </w:rPr>
        <w:t>aximum</w:t>
      </w:r>
      <w:r w:rsidR="00B6385D" w:rsidRPr="00B6385D">
        <w:t xml:space="preserve"> </w:t>
      </w:r>
      <w:r>
        <w:t>2</w:t>
      </w:r>
      <w:r w:rsidR="00B6385D" w:rsidRPr="00B6385D">
        <w:t xml:space="preserve"> pages)</w:t>
      </w:r>
    </w:p>
    <w:p w:rsidR="00B6385D" w:rsidRDefault="00B6385D" w:rsidP="00B6385D">
      <w:pPr>
        <w:pStyle w:val="ListParagraph"/>
        <w:numPr>
          <w:ilvl w:val="0"/>
          <w:numId w:val="5"/>
        </w:numPr>
      </w:pPr>
      <w:r w:rsidRPr="00B6385D">
        <w:t>Appendices (No limit, but may not be ut</w:t>
      </w:r>
      <w:r>
        <w:t>ilized to expand narrative)</w:t>
      </w:r>
    </w:p>
    <w:p w:rsidR="00B6385D" w:rsidRPr="00B6385D" w:rsidRDefault="00B6385D" w:rsidP="00B6385D">
      <w:pPr>
        <w:pStyle w:val="ListParagraph"/>
      </w:pPr>
    </w:p>
    <w:p w:rsidR="00B6385D" w:rsidRPr="008D3DEE" w:rsidRDefault="00B6385D" w:rsidP="00B6385D">
      <w:pPr>
        <w:rPr>
          <w:rFonts w:ascii="Arial Narrow" w:hAnsi="Arial Narrow"/>
        </w:rPr>
      </w:pPr>
      <w:r w:rsidRPr="008D3DEE">
        <w:rPr>
          <w:rFonts w:ascii="Arial Narrow" w:hAnsi="Arial Narrow"/>
        </w:rPr>
        <w:t>3. CONTENT:</w:t>
      </w:r>
    </w:p>
    <w:p w:rsidR="008D3DEE" w:rsidRPr="008D3DEE" w:rsidRDefault="008D3DEE" w:rsidP="008E5EF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 w:rsidRPr="008D3DEE">
        <w:rPr>
          <w:rFonts w:ascii="Arial Narrow" w:hAnsi="Arial Narrow"/>
        </w:rPr>
        <w:t xml:space="preserve">Submission letter or memorandum on CSB letterhead </w:t>
      </w:r>
    </w:p>
    <w:p w:rsidR="00B6385D" w:rsidRPr="008D3DEE" w:rsidRDefault="008D3DEE" w:rsidP="00B6385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B. Cover Page</w:t>
      </w:r>
      <w:r w:rsidR="00374486">
        <w:rPr>
          <w:rFonts w:ascii="Arial Narrow" w:hAnsi="Arial Narrow"/>
        </w:rPr>
        <w:t xml:space="preserve"> (a template has been provided for you)</w:t>
      </w:r>
    </w:p>
    <w:p w:rsidR="008D3DEE" w:rsidRDefault="008D3DEE" w:rsidP="008D3DEE">
      <w:pPr>
        <w:pStyle w:val="ListParagraph"/>
        <w:numPr>
          <w:ilvl w:val="2"/>
          <w:numId w:val="8"/>
        </w:numPr>
      </w:pPr>
      <w:r>
        <w:t>Name, address, contact information and signature of  CSB Executive Director</w:t>
      </w:r>
    </w:p>
    <w:p w:rsidR="008D3DEE" w:rsidRDefault="008D3DEE" w:rsidP="008D3DEE">
      <w:pPr>
        <w:pStyle w:val="ListParagraph"/>
        <w:numPr>
          <w:ilvl w:val="2"/>
          <w:numId w:val="8"/>
        </w:numPr>
      </w:pPr>
      <w:r>
        <w:t>Name, address, contact information of CSB fiscal representative</w:t>
      </w:r>
    </w:p>
    <w:p w:rsidR="008D3DEE" w:rsidRDefault="008D3DEE" w:rsidP="008D3DEE">
      <w:pPr>
        <w:pStyle w:val="ListParagraph"/>
        <w:numPr>
          <w:ilvl w:val="2"/>
          <w:numId w:val="8"/>
        </w:numPr>
      </w:pPr>
      <w:r>
        <w:t xml:space="preserve">Names, address, contact information for all project partners </w:t>
      </w:r>
    </w:p>
    <w:p w:rsidR="00B6385D" w:rsidRPr="008E5EF0" w:rsidRDefault="008D3DEE" w:rsidP="00B6385D">
      <w:pPr>
        <w:pStyle w:val="ListParagraph"/>
        <w:numPr>
          <w:ilvl w:val="2"/>
          <w:numId w:val="8"/>
        </w:numPr>
      </w:pPr>
      <w:r>
        <w:t>Statement of intent to abide by the conditions of the project contract if applicant is successful</w:t>
      </w:r>
    </w:p>
    <w:p w:rsidR="00B6385D" w:rsidRPr="00B6385D" w:rsidRDefault="00B6385D" w:rsidP="00B6385D">
      <w:pPr>
        <w:rPr>
          <w:rFonts w:ascii="Arial Narrow" w:hAnsi="Arial Narrow"/>
        </w:rPr>
      </w:pPr>
      <w:r w:rsidRPr="00B6385D">
        <w:rPr>
          <w:rFonts w:ascii="Arial Narrow" w:hAnsi="Arial Narrow"/>
        </w:rPr>
        <w:tab/>
      </w:r>
      <w:r w:rsidR="008D3DEE">
        <w:rPr>
          <w:rFonts w:ascii="Arial Narrow" w:hAnsi="Arial Narrow"/>
        </w:rPr>
        <w:t xml:space="preserve">C. </w:t>
      </w:r>
      <w:r w:rsidRPr="00B6385D">
        <w:rPr>
          <w:rFonts w:ascii="Arial Narrow" w:hAnsi="Arial Narrow"/>
        </w:rPr>
        <w:t xml:space="preserve"> Narrative </w:t>
      </w:r>
    </w:p>
    <w:p w:rsidR="0035754D" w:rsidRDefault="0035754D" w:rsidP="0035754D">
      <w:pPr>
        <w:pStyle w:val="ListParagraph"/>
        <w:numPr>
          <w:ilvl w:val="0"/>
          <w:numId w:val="7"/>
        </w:numPr>
      </w:pPr>
      <w:r>
        <w:t xml:space="preserve">Please provide a brief narrative to the following: </w:t>
      </w:r>
    </w:p>
    <w:p w:rsidR="0035754D" w:rsidRDefault="0035754D" w:rsidP="0035754D">
      <w:pPr>
        <w:pStyle w:val="ListParagraph"/>
        <w:numPr>
          <w:ilvl w:val="1"/>
          <w:numId w:val="7"/>
        </w:numPr>
      </w:pPr>
      <w:r>
        <w:t xml:space="preserve">Does the CSB currently </w:t>
      </w:r>
      <w:r w:rsidR="0052027F">
        <w:t>provide opioid treatment or recovery support services to inmates in the jail or on probation</w:t>
      </w:r>
      <w:r>
        <w:t>? Please describe.</w:t>
      </w:r>
    </w:p>
    <w:p w:rsidR="0035754D" w:rsidRDefault="0035754D" w:rsidP="0035754D">
      <w:pPr>
        <w:pStyle w:val="ListParagraph"/>
        <w:numPr>
          <w:ilvl w:val="1"/>
          <w:numId w:val="7"/>
        </w:numPr>
      </w:pPr>
      <w:r>
        <w:t xml:space="preserve">Has </w:t>
      </w:r>
      <w:r w:rsidR="0052027F">
        <w:t xml:space="preserve">the </w:t>
      </w:r>
      <w:r>
        <w:t xml:space="preserve">CSB received grant funds (state or federal) relating to this population and what were the outcomes? </w:t>
      </w:r>
    </w:p>
    <w:p w:rsidR="0035754D" w:rsidRDefault="0035754D" w:rsidP="0035754D">
      <w:pPr>
        <w:pStyle w:val="ListParagraph"/>
        <w:numPr>
          <w:ilvl w:val="1"/>
          <w:numId w:val="7"/>
        </w:numPr>
      </w:pPr>
      <w:r>
        <w:t>Provide a brief description of jail/</w:t>
      </w:r>
      <w:r w:rsidR="0052027F">
        <w:t>probation/</w:t>
      </w:r>
      <w:r>
        <w:t>CSB collaborations, and any other history of CJ/BH collaboration.</w:t>
      </w:r>
    </w:p>
    <w:p w:rsidR="0035754D" w:rsidRDefault="0035754D" w:rsidP="0035754D">
      <w:pPr>
        <w:pStyle w:val="ListParagraph"/>
        <w:numPr>
          <w:ilvl w:val="1"/>
          <w:numId w:val="7"/>
        </w:numPr>
      </w:pPr>
      <w:r>
        <w:t>Please provide a plan for the CSB to staff the positions and an estimate for how long that would take.</w:t>
      </w:r>
    </w:p>
    <w:p w:rsidR="004E5BC0" w:rsidRDefault="004E5BC0" w:rsidP="004E5BC0">
      <w:pPr>
        <w:pStyle w:val="ListParagraph"/>
        <w:numPr>
          <w:ilvl w:val="0"/>
          <w:numId w:val="7"/>
        </w:numPr>
      </w:pPr>
      <w:r>
        <w:t xml:space="preserve">Describe known efforts and activities </w:t>
      </w:r>
      <w:r w:rsidR="00AB7D95">
        <w:t>currently taking place to support</w:t>
      </w:r>
      <w:r>
        <w:t xml:space="preserve"> individuals with</w:t>
      </w:r>
      <w:r w:rsidR="0052027F">
        <w:t xml:space="preserve"> opioid use disorder</w:t>
      </w:r>
      <w:r>
        <w:t xml:space="preserve"> </w:t>
      </w:r>
      <w:r w:rsidR="00AB7D95">
        <w:t xml:space="preserve">involved in the criminal justice system and how the </w:t>
      </w:r>
      <w:r w:rsidR="0052027F">
        <w:t>program/</w:t>
      </w:r>
      <w:r w:rsidR="00AB7D95">
        <w:t>position(s) can support/enhance those efforts.</w:t>
      </w:r>
    </w:p>
    <w:p w:rsidR="00AB7D95" w:rsidRDefault="00AB7D95" w:rsidP="004E5BC0">
      <w:pPr>
        <w:pStyle w:val="ListParagraph"/>
        <w:numPr>
          <w:ilvl w:val="0"/>
          <w:numId w:val="7"/>
        </w:numPr>
      </w:pPr>
      <w:r>
        <w:lastRenderedPageBreak/>
        <w:t>Describe</w:t>
      </w:r>
      <w:r w:rsidR="004E5BC0">
        <w:t xml:space="preserve"> </w:t>
      </w:r>
      <w:r>
        <w:t>the key b</w:t>
      </w:r>
      <w:r w:rsidR="004E5BC0">
        <w:t xml:space="preserve">ehavioral </w:t>
      </w:r>
      <w:r>
        <w:t>h</w:t>
      </w:r>
      <w:r w:rsidR="004E5BC0">
        <w:t xml:space="preserve">ealth and </w:t>
      </w:r>
      <w:r>
        <w:t>c</w:t>
      </w:r>
      <w:r w:rsidR="004E5BC0">
        <w:t xml:space="preserve">riminal </w:t>
      </w:r>
      <w:r>
        <w:t>j</w:t>
      </w:r>
      <w:r w:rsidR="004E5BC0">
        <w:t xml:space="preserve">ustice </w:t>
      </w:r>
      <w:r>
        <w:t>partners and</w:t>
      </w:r>
      <w:r w:rsidR="00B6385D" w:rsidRPr="00B6385D">
        <w:t xml:space="preserve"> stakeholders</w:t>
      </w:r>
      <w:r>
        <w:t xml:space="preserve"> and how they will remain </w:t>
      </w:r>
      <w:r w:rsidR="004E5BC0">
        <w:t>involved</w:t>
      </w:r>
      <w:r>
        <w:t xml:space="preserve"> </w:t>
      </w:r>
      <w:r w:rsidR="00FA2A7F">
        <w:t>ensuring</w:t>
      </w:r>
      <w:r>
        <w:t xml:space="preserve"> </w:t>
      </w:r>
      <w:r w:rsidR="0052027F">
        <w:t>successful implementation and program sustainability</w:t>
      </w:r>
      <w:r w:rsidR="00FA2A7F">
        <w:t>.</w:t>
      </w:r>
    </w:p>
    <w:p w:rsidR="00B6385D" w:rsidRDefault="00AB7D95" w:rsidP="004E5BC0">
      <w:pPr>
        <w:pStyle w:val="ListParagraph"/>
        <w:numPr>
          <w:ilvl w:val="0"/>
          <w:numId w:val="7"/>
        </w:numPr>
      </w:pPr>
      <w:r>
        <w:t>Provide a plan for the administration of the following</w:t>
      </w:r>
      <w:r w:rsidR="00B6385D" w:rsidRPr="00B6385D">
        <w:t>:</w:t>
      </w:r>
    </w:p>
    <w:p w:rsidR="008B54A9" w:rsidRDefault="0035754D" w:rsidP="00B6385D">
      <w:pPr>
        <w:pStyle w:val="ListParagraph"/>
        <w:numPr>
          <w:ilvl w:val="1"/>
          <w:numId w:val="7"/>
        </w:numPr>
      </w:pPr>
      <w:r>
        <w:t>Process for identification and referral</w:t>
      </w:r>
      <w:r w:rsidR="00B6385D" w:rsidRPr="00B6385D">
        <w:t xml:space="preserve"> </w:t>
      </w:r>
      <w:r>
        <w:t xml:space="preserve">of </w:t>
      </w:r>
      <w:r w:rsidR="00B6385D">
        <w:t xml:space="preserve">participants </w:t>
      </w:r>
      <w:r w:rsidR="008B54A9">
        <w:t xml:space="preserve">to participate; </w:t>
      </w:r>
    </w:p>
    <w:p w:rsidR="00B6385D" w:rsidRDefault="00B6385D" w:rsidP="00B6385D">
      <w:pPr>
        <w:pStyle w:val="ListParagraph"/>
        <w:numPr>
          <w:ilvl w:val="1"/>
          <w:numId w:val="7"/>
        </w:numPr>
      </w:pPr>
      <w:r>
        <w:t>Screening(s), t</w:t>
      </w:r>
      <w:r w:rsidRPr="00B6385D">
        <w:t>reatment</w:t>
      </w:r>
      <w:r>
        <w:t>s,</w:t>
      </w:r>
      <w:r w:rsidRPr="00B6385D">
        <w:t xml:space="preserve"> and services utilized, including best or evidence based practices</w:t>
      </w:r>
      <w:r w:rsidR="008B54A9">
        <w:t>;</w:t>
      </w:r>
    </w:p>
    <w:p w:rsidR="00E35A04" w:rsidRDefault="00E35A04" w:rsidP="00B6385D">
      <w:pPr>
        <w:pStyle w:val="ListParagraph"/>
        <w:numPr>
          <w:ilvl w:val="1"/>
          <w:numId w:val="7"/>
        </w:numPr>
      </w:pPr>
      <w:r>
        <w:t>Approximate number of individuals served</w:t>
      </w:r>
    </w:p>
    <w:p w:rsidR="00B6385D" w:rsidRPr="00086B17" w:rsidRDefault="00B6385D" w:rsidP="00B6385D">
      <w:pPr>
        <w:pStyle w:val="ListParagraph"/>
        <w:numPr>
          <w:ilvl w:val="1"/>
          <w:numId w:val="7"/>
        </w:numPr>
      </w:pPr>
      <w:r w:rsidRPr="00086B17">
        <w:t>Describe data collection processes and outcomes measures in place or planne</w:t>
      </w:r>
      <w:r w:rsidR="00086B17">
        <w:t>d and results/outcomes achieved</w:t>
      </w:r>
    </w:p>
    <w:p w:rsidR="00B6385D" w:rsidRPr="00B6385D" w:rsidRDefault="004254BC" w:rsidP="00B6385D">
      <w:pPr>
        <w:rPr>
          <w:rFonts w:ascii="Arial Narrow" w:hAnsi="Arial Narrow"/>
        </w:rPr>
      </w:pPr>
      <w:r>
        <w:rPr>
          <w:rFonts w:ascii="Arial Narrow" w:hAnsi="Arial Narrow"/>
        </w:rPr>
        <w:tab/>
        <w:t>D</w:t>
      </w:r>
      <w:r w:rsidR="00B6385D" w:rsidRPr="00B6385D">
        <w:rPr>
          <w:rFonts w:ascii="Arial Narrow" w:hAnsi="Arial Narrow"/>
        </w:rPr>
        <w:t>.  Budget Narrative</w:t>
      </w:r>
    </w:p>
    <w:p w:rsidR="00086B17" w:rsidRPr="008E5EF0" w:rsidRDefault="00B6385D" w:rsidP="00B6385D">
      <w:pPr>
        <w:pStyle w:val="ListParagraph"/>
        <w:numPr>
          <w:ilvl w:val="0"/>
          <w:numId w:val="9"/>
        </w:numPr>
      </w:pPr>
      <w:r w:rsidRPr="00AB7D95">
        <w:t xml:space="preserve">Describe amounts allocated for </w:t>
      </w:r>
      <w:r w:rsidR="00086B17" w:rsidRPr="00AB7D95">
        <w:t>personnel and key activities</w:t>
      </w:r>
      <w:r w:rsidR="00AB7D95" w:rsidRPr="00AB7D95">
        <w:t xml:space="preserve">, as well as </w:t>
      </w:r>
      <w:r w:rsidR="00AB7D95" w:rsidRPr="00086B17">
        <w:t>additional funding</w:t>
      </w:r>
      <w:r w:rsidR="00AB7D95">
        <w:t xml:space="preserve"> and</w:t>
      </w:r>
      <w:r w:rsidR="00AB7D95" w:rsidRPr="00086B17">
        <w:t xml:space="preserve"> resources to be utilized to support </w:t>
      </w:r>
      <w:r w:rsidR="00AB7D95">
        <w:t>forensic discharge planning</w:t>
      </w:r>
    </w:p>
    <w:p w:rsidR="00086B17" w:rsidRDefault="004254BC" w:rsidP="00B6385D">
      <w:pPr>
        <w:rPr>
          <w:rFonts w:ascii="Arial Narrow" w:hAnsi="Arial Narrow"/>
        </w:rPr>
      </w:pPr>
      <w:r>
        <w:rPr>
          <w:rFonts w:ascii="Arial Narrow" w:hAnsi="Arial Narrow"/>
        </w:rPr>
        <w:tab/>
        <w:t>E</w:t>
      </w:r>
      <w:r w:rsidR="00086B17">
        <w:rPr>
          <w:rFonts w:ascii="Arial Narrow" w:hAnsi="Arial Narrow"/>
        </w:rPr>
        <w:t>.  Appendices</w:t>
      </w:r>
    </w:p>
    <w:p w:rsidR="00EB45B6" w:rsidRDefault="00EB45B6" w:rsidP="00EB45B6">
      <w:pPr>
        <w:pStyle w:val="ListParagraph"/>
        <w:numPr>
          <w:ilvl w:val="0"/>
          <w:numId w:val="10"/>
        </w:numPr>
      </w:pPr>
      <w:r w:rsidRPr="00EB45B6">
        <w:t>I</w:t>
      </w:r>
      <w:r>
        <w:t>temized budget</w:t>
      </w:r>
    </w:p>
    <w:p w:rsidR="00EB45B6" w:rsidRDefault="00EB45B6" w:rsidP="00EB45B6">
      <w:pPr>
        <w:pStyle w:val="ListParagraph"/>
        <w:numPr>
          <w:ilvl w:val="0"/>
          <w:numId w:val="10"/>
        </w:numPr>
      </w:pPr>
      <w:r>
        <w:t>L</w:t>
      </w:r>
      <w:r w:rsidR="00086B17" w:rsidRPr="00EB45B6">
        <w:t>etters of support</w:t>
      </w:r>
    </w:p>
    <w:p w:rsidR="00086B17" w:rsidRPr="00EB45B6" w:rsidRDefault="00EB45B6" w:rsidP="00EB45B6">
      <w:pPr>
        <w:pStyle w:val="ListParagraph"/>
        <w:numPr>
          <w:ilvl w:val="0"/>
          <w:numId w:val="10"/>
        </w:numPr>
      </w:pPr>
      <w:r>
        <w:t>S</w:t>
      </w:r>
      <w:r w:rsidR="00086B17" w:rsidRPr="00EB45B6">
        <w:t xml:space="preserve">igned or agreed upon MOU’s </w:t>
      </w:r>
      <w:r w:rsidR="008B54A9">
        <w:t xml:space="preserve">(between the Jail, probation, </w:t>
      </w:r>
      <w:r>
        <w:t xml:space="preserve">the </w:t>
      </w:r>
      <w:r w:rsidR="008B54A9">
        <w:t>CSB, and</w:t>
      </w:r>
      <w:r w:rsidRPr="00EB45B6">
        <w:t xml:space="preserve"> </w:t>
      </w:r>
      <w:r>
        <w:t>other essential</w:t>
      </w:r>
      <w:r w:rsidRPr="00EB45B6">
        <w:t xml:space="preserve"> entities </w:t>
      </w:r>
    </w:p>
    <w:p w:rsidR="00086B17" w:rsidRDefault="00086B17" w:rsidP="00B6385D">
      <w:pPr>
        <w:rPr>
          <w:rFonts w:ascii="Arial Narrow" w:hAnsi="Arial Narrow"/>
        </w:rPr>
      </w:pPr>
    </w:p>
    <w:p w:rsidR="00B6385D" w:rsidRPr="00B6385D" w:rsidRDefault="008E5EF0" w:rsidP="00B6385D">
      <w:pPr>
        <w:rPr>
          <w:rFonts w:ascii="Arial Narrow" w:hAnsi="Arial Narrow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  <w:t>FUNDS AVAILABLE:</w:t>
      </w:r>
    </w:p>
    <w:p w:rsidR="00B6385D" w:rsidRDefault="00B6385D" w:rsidP="00086B17">
      <w:pPr>
        <w:ind w:left="720"/>
        <w:rPr>
          <w:rFonts w:ascii="Arial Narrow" w:hAnsi="Arial Narrow"/>
        </w:rPr>
      </w:pPr>
      <w:r w:rsidRPr="008B54A9">
        <w:rPr>
          <w:rFonts w:ascii="Arial Narrow" w:hAnsi="Arial Narrow"/>
        </w:rPr>
        <w:t>The Department intends to award</w:t>
      </w:r>
      <w:r w:rsidR="008B54A9" w:rsidRPr="008B54A9">
        <w:rPr>
          <w:rFonts w:ascii="Arial Narrow" w:hAnsi="Arial Narrow"/>
        </w:rPr>
        <w:t xml:space="preserve"> up to</w:t>
      </w:r>
      <w:r w:rsidRPr="008B54A9">
        <w:rPr>
          <w:rFonts w:ascii="Arial Narrow" w:hAnsi="Arial Narrow"/>
        </w:rPr>
        <w:t xml:space="preserve"> </w:t>
      </w:r>
      <w:r w:rsidR="008B54A9" w:rsidRPr="008B54A9">
        <w:rPr>
          <w:rFonts w:ascii="Arial Narrow" w:hAnsi="Arial Narrow"/>
        </w:rPr>
        <w:t xml:space="preserve">$750,000 </w:t>
      </w:r>
      <w:r w:rsidR="008B54A9">
        <w:rPr>
          <w:rFonts w:ascii="Arial Narrow" w:hAnsi="Arial Narrow"/>
        </w:rPr>
        <w:t xml:space="preserve">to </w:t>
      </w:r>
      <w:r w:rsidR="008B54A9" w:rsidRPr="008B54A9">
        <w:rPr>
          <w:rFonts w:ascii="Arial Narrow" w:hAnsi="Arial Narrow"/>
        </w:rPr>
        <w:t>support programs and services targeting Intercepts 3, 4 &amp; 5</w:t>
      </w:r>
      <w:r w:rsidR="008B54A9">
        <w:rPr>
          <w:rFonts w:ascii="Arial Narrow" w:hAnsi="Arial Narrow"/>
        </w:rPr>
        <w:t xml:space="preserve"> </w:t>
      </w:r>
      <w:r w:rsidR="008B54A9" w:rsidRPr="008B54A9">
        <w:rPr>
          <w:rFonts w:ascii="Arial Narrow" w:hAnsi="Arial Narrow"/>
        </w:rPr>
        <w:t>with focus on jail based treatment, re-entry planning, and community based treatment for opioid use disorders</w:t>
      </w:r>
      <w:r w:rsidR="005F66E6">
        <w:rPr>
          <w:rFonts w:ascii="Arial Narrow" w:hAnsi="Arial Narrow"/>
        </w:rPr>
        <w:t>. Proposals</w:t>
      </w:r>
      <w:r w:rsidR="008B54A9" w:rsidRPr="008B54A9">
        <w:rPr>
          <w:rFonts w:ascii="Arial Narrow" w:hAnsi="Arial Narrow"/>
        </w:rPr>
        <w:t xml:space="preserve"> that utilize Evidenced Based Practices will receive priority. </w:t>
      </w:r>
      <w:r w:rsidR="008E5EF0" w:rsidRPr="008B54A9">
        <w:rPr>
          <w:rFonts w:ascii="Arial Narrow" w:hAnsi="Arial Narrow"/>
        </w:rPr>
        <w:t xml:space="preserve">The </w:t>
      </w:r>
      <w:r w:rsidRPr="008B54A9">
        <w:rPr>
          <w:rFonts w:ascii="Arial Narrow" w:hAnsi="Arial Narrow"/>
        </w:rPr>
        <w:t xml:space="preserve">CSB will serve as the fiscal agent to receive funding </w:t>
      </w:r>
      <w:r w:rsidR="008E5EF0" w:rsidRPr="008B54A9">
        <w:rPr>
          <w:rFonts w:ascii="Arial Narrow" w:hAnsi="Arial Narrow"/>
        </w:rPr>
        <w:t>and will enter into MOU</w:t>
      </w:r>
      <w:r w:rsidRPr="008B54A9">
        <w:rPr>
          <w:rFonts w:ascii="Arial Narrow" w:hAnsi="Arial Narrow"/>
        </w:rPr>
        <w:t>s with partner agencies to implement the funded proposal</w:t>
      </w:r>
      <w:r w:rsidRPr="00B6385D">
        <w:rPr>
          <w:rFonts w:ascii="Arial Narrow" w:hAnsi="Arial Narrow"/>
        </w:rPr>
        <w:t>.</w:t>
      </w:r>
    </w:p>
    <w:p w:rsidR="00086B17" w:rsidRPr="00B6385D" w:rsidRDefault="00086B17" w:rsidP="00086B17">
      <w:pPr>
        <w:ind w:left="720"/>
        <w:rPr>
          <w:rFonts w:ascii="Arial Narrow" w:hAnsi="Arial Narrow"/>
        </w:rPr>
      </w:pPr>
    </w:p>
    <w:p w:rsidR="00B6385D" w:rsidRPr="00B6385D" w:rsidRDefault="00B6385D" w:rsidP="00B6385D">
      <w:pPr>
        <w:rPr>
          <w:rFonts w:ascii="Arial Narrow" w:hAnsi="Arial Narrow"/>
        </w:rPr>
      </w:pPr>
      <w:r w:rsidRPr="00B6385D">
        <w:rPr>
          <w:rFonts w:ascii="Arial Narrow" w:hAnsi="Arial Narrow"/>
        </w:rPr>
        <w:t>5.</w:t>
      </w:r>
      <w:r w:rsidRPr="00B6385D">
        <w:rPr>
          <w:rFonts w:ascii="Arial Narrow" w:hAnsi="Arial Narrow"/>
        </w:rPr>
        <w:tab/>
        <w:t>CRITERIA:</w:t>
      </w:r>
      <w:r w:rsidRPr="00B6385D">
        <w:rPr>
          <w:rFonts w:ascii="Arial Narrow" w:hAnsi="Arial Narrow"/>
        </w:rPr>
        <w:tab/>
      </w:r>
    </w:p>
    <w:p w:rsidR="00B6385D" w:rsidRDefault="00B6385D" w:rsidP="00086B17">
      <w:pPr>
        <w:ind w:left="720"/>
        <w:rPr>
          <w:rFonts w:ascii="Arial Narrow" w:hAnsi="Arial Narrow"/>
        </w:rPr>
      </w:pPr>
      <w:r w:rsidRPr="00B6385D">
        <w:rPr>
          <w:rFonts w:ascii="Arial Narrow" w:hAnsi="Arial Narrow"/>
        </w:rPr>
        <w:t xml:space="preserve">Funding will be awarded to proposals which document or demonstrate effectiveness in </w:t>
      </w:r>
      <w:r w:rsidR="00086B17">
        <w:rPr>
          <w:rFonts w:ascii="Arial Narrow" w:hAnsi="Arial Narrow"/>
        </w:rPr>
        <w:t>four</w:t>
      </w:r>
      <w:r w:rsidRPr="00B6385D">
        <w:rPr>
          <w:rFonts w:ascii="Arial Narrow" w:hAnsi="Arial Narrow"/>
        </w:rPr>
        <w:t xml:space="preserve"> key areas:</w:t>
      </w:r>
    </w:p>
    <w:p w:rsidR="00086B17" w:rsidRPr="00B6385D" w:rsidRDefault="00086B17" w:rsidP="00086B17">
      <w:pPr>
        <w:ind w:left="720"/>
        <w:rPr>
          <w:rFonts w:ascii="Arial Narrow" w:hAnsi="Arial Narrow"/>
        </w:rPr>
      </w:pPr>
    </w:p>
    <w:p w:rsidR="00B6385D" w:rsidRPr="00B6385D" w:rsidRDefault="00B6385D" w:rsidP="00B6385D">
      <w:pPr>
        <w:rPr>
          <w:rFonts w:ascii="Arial Narrow" w:hAnsi="Arial Narrow"/>
        </w:rPr>
      </w:pPr>
      <w:r w:rsidRPr="00B6385D">
        <w:rPr>
          <w:rFonts w:ascii="Arial Narrow" w:hAnsi="Arial Narrow"/>
        </w:rPr>
        <w:t xml:space="preserve">   </w:t>
      </w:r>
      <w:r w:rsidRPr="00B6385D">
        <w:rPr>
          <w:rFonts w:ascii="Arial Narrow" w:hAnsi="Arial Narrow"/>
        </w:rPr>
        <w:tab/>
        <w:t>A.  Collaboration</w:t>
      </w:r>
      <w:r w:rsidR="00086B17">
        <w:rPr>
          <w:rFonts w:ascii="Arial Narrow" w:hAnsi="Arial Narrow"/>
        </w:rPr>
        <w:tab/>
      </w:r>
      <w:r w:rsidRPr="00B6385D">
        <w:rPr>
          <w:rFonts w:ascii="Arial Narrow" w:hAnsi="Arial Narrow"/>
        </w:rPr>
        <w:t xml:space="preserve"> </w:t>
      </w:r>
    </w:p>
    <w:p w:rsidR="00B6385D" w:rsidRPr="00B6385D" w:rsidRDefault="00B6385D" w:rsidP="008E5EF0">
      <w:pPr>
        <w:ind w:firstLine="720"/>
        <w:rPr>
          <w:rFonts w:ascii="Arial Narrow" w:hAnsi="Arial Narrow"/>
        </w:rPr>
      </w:pPr>
      <w:r w:rsidRPr="00B6385D">
        <w:rPr>
          <w:rFonts w:ascii="Arial Narrow" w:hAnsi="Arial Narrow"/>
        </w:rPr>
        <w:t>B.  Programmatic Activity</w:t>
      </w:r>
    </w:p>
    <w:p w:rsidR="00B6385D" w:rsidRPr="00B6385D" w:rsidRDefault="00086B17" w:rsidP="00B6385D">
      <w:pPr>
        <w:rPr>
          <w:rFonts w:ascii="Arial Narrow" w:hAnsi="Arial Narrow"/>
        </w:rPr>
      </w:pPr>
      <w:r>
        <w:rPr>
          <w:rFonts w:ascii="Arial Narrow" w:hAnsi="Arial Narrow"/>
        </w:rPr>
        <w:tab/>
        <w:t>C</w:t>
      </w:r>
      <w:r w:rsidR="00B6385D" w:rsidRPr="00B6385D">
        <w:rPr>
          <w:rFonts w:ascii="Arial Narrow" w:hAnsi="Arial Narrow"/>
        </w:rPr>
        <w:t>.  Effective Use of Resources</w:t>
      </w:r>
    </w:p>
    <w:p w:rsidR="00B6385D" w:rsidRPr="00B6385D" w:rsidRDefault="00086B17" w:rsidP="00B6385D">
      <w:pPr>
        <w:rPr>
          <w:rFonts w:ascii="Arial Narrow" w:hAnsi="Arial Narrow"/>
        </w:rPr>
      </w:pPr>
      <w:r>
        <w:rPr>
          <w:rFonts w:ascii="Arial Narrow" w:hAnsi="Arial Narrow"/>
        </w:rPr>
        <w:tab/>
        <w:t>D</w:t>
      </w:r>
      <w:r w:rsidR="00B6385D" w:rsidRPr="00B6385D">
        <w:rPr>
          <w:rFonts w:ascii="Arial Narrow" w:hAnsi="Arial Narrow"/>
        </w:rPr>
        <w:t>.  Evaluation, Data Collection and Outcomes Measures</w:t>
      </w:r>
    </w:p>
    <w:p w:rsidR="008E5EF0" w:rsidRDefault="00B6385D" w:rsidP="00B6385D">
      <w:pPr>
        <w:rPr>
          <w:rFonts w:ascii="Arial Narrow" w:hAnsi="Arial Narrow"/>
        </w:rPr>
      </w:pPr>
      <w:r w:rsidRPr="00B6385D">
        <w:rPr>
          <w:rFonts w:ascii="Arial Narrow" w:hAnsi="Arial Narrow"/>
        </w:rPr>
        <w:tab/>
      </w:r>
    </w:p>
    <w:p w:rsidR="00B6385D" w:rsidRPr="00B6385D" w:rsidRDefault="00B6385D" w:rsidP="00B6385D">
      <w:pPr>
        <w:rPr>
          <w:rFonts w:ascii="Arial Narrow" w:hAnsi="Arial Narrow"/>
        </w:rPr>
      </w:pPr>
      <w:r w:rsidRPr="00B6385D">
        <w:rPr>
          <w:rFonts w:ascii="Arial Narrow" w:hAnsi="Arial Narrow"/>
        </w:rPr>
        <w:t xml:space="preserve">6. </w:t>
      </w:r>
      <w:r w:rsidR="008E5EF0">
        <w:rPr>
          <w:rFonts w:ascii="Arial Narrow" w:hAnsi="Arial Narrow"/>
        </w:rPr>
        <w:tab/>
      </w:r>
      <w:r w:rsidRPr="00B6385D">
        <w:rPr>
          <w:rFonts w:ascii="Arial Narrow" w:hAnsi="Arial Narrow"/>
        </w:rPr>
        <w:t>SUBMISSION:</w:t>
      </w:r>
    </w:p>
    <w:p w:rsidR="00B6385D" w:rsidRDefault="008E5EF0" w:rsidP="00FA2A7F">
      <w:pPr>
        <w:ind w:left="720"/>
        <w:rPr>
          <w:rFonts w:ascii="Arial Narrow" w:hAnsi="Arial Narrow"/>
        </w:rPr>
      </w:pPr>
      <w:r w:rsidRPr="008E5EF0">
        <w:rPr>
          <w:rFonts w:ascii="Arial Narrow" w:hAnsi="Arial Narrow"/>
        </w:rPr>
        <w:t xml:space="preserve">Submit e-mail applications to </w:t>
      </w:r>
      <w:r w:rsidR="00F80B2F">
        <w:rPr>
          <w:rFonts w:ascii="Arial Narrow" w:hAnsi="Arial Narrow"/>
        </w:rPr>
        <w:t>Ms. Jana Braswell</w:t>
      </w:r>
      <w:r w:rsidR="00FA2A7F">
        <w:rPr>
          <w:rFonts w:ascii="Arial Narrow" w:hAnsi="Arial Narrow"/>
        </w:rPr>
        <w:t xml:space="preserve">, </w:t>
      </w:r>
      <w:r w:rsidR="00FA2A7F" w:rsidRPr="00FA2A7F">
        <w:rPr>
          <w:rFonts w:ascii="Arial Narrow" w:hAnsi="Arial Narrow"/>
        </w:rPr>
        <w:t>Behavioral Health/Criminal Justice Consultant</w:t>
      </w:r>
      <w:r>
        <w:rPr>
          <w:rFonts w:ascii="Arial Narrow" w:hAnsi="Arial Narrow"/>
        </w:rPr>
        <w:t xml:space="preserve"> </w:t>
      </w:r>
      <w:r w:rsidR="0078121D">
        <w:rPr>
          <w:rFonts w:ascii="Arial Narrow" w:hAnsi="Arial Narrow"/>
        </w:rPr>
        <w:t xml:space="preserve">at </w:t>
      </w:r>
      <w:hyperlink r:id="rId10" w:history="1">
        <w:r w:rsidR="00F80B2F" w:rsidRPr="00870BE0">
          <w:rPr>
            <w:rStyle w:val="Hyperlink"/>
            <w:rFonts w:ascii="Arial Narrow" w:hAnsi="Arial Narrow"/>
          </w:rPr>
          <w:t>jana.braswell@dbhds.virginia.gov</w:t>
        </w:r>
      </w:hyperlink>
      <w:r w:rsidR="00F80B2F">
        <w:rPr>
          <w:rFonts w:ascii="Arial Narrow" w:hAnsi="Arial Narrow"/>
        </w:rPr>
        <w:t xml:space="preserve"> </w:t>
      </w:r>
      <w:r w:rsidR="00FA2A7F">
        <w:rPr>
          <w:rFonts w:ascii="Arial Narrow" w:hAnsi="Arial Narrow"/>
        </w:rPr>
        <w:t xml:space="preserve"> </w:t>
      </w:r>
      <w:r w:rsidRPr="008E5EF0">
        <w:rPr>
          <w:rFonts w:ascii="Arial Narrow" w:hAnsi="Arial Narrow"/>
        </w:rPr>
        <w:t>Please do NOT submit paper copies.</w:t>
      </w:r>
    </w:p>
    <w:p w:rsidR="00B6385D" w:rsidRDefault="00B6385D" w:rsidP="001C06EA">
      <w:pPr>
        <w:rPr>
          <w:rFonts w:ascii="Arial Narrow" w:hAnsi="Arial Narrow"/>
        </w:rPr>
      </w:pPr>
    </w:p>
    <w:p w:rsidR="00B6385D" w:rsidRDefault="00B6385D" w:rsidP="001C06EA">
      <w:pPr>
        <w:rPr>
          <w:rFonts w:ascii="Arial Narrow" w:hAnsi="Arial Narrow"/>
        </w:rPr>
      </w:pPr>
    </w:p>
    <w:p w:rsidR="006A2FCB" w:rsidRDefault="005D2C5B" w:rsidP="00F80B2F">
      <w:pPr>
        <w:rPr>
          <w:rFonts w:ascii="Arial Narrow" w:hAnsi="Arial Narrow"/>
        </w:rPr>
      </w:pPr>
      <w:r w:rsidRPr="005D2C5B">
        <w:rPr>
          <w:rFonts w:ascii="Arial Narrow" w:hAnsi="Arial Narrow"/>
        </w:rPr>
        <w:t xml:space="preserve">For questions or technical assistance with </w:t>
      </w:r>
      <w:r w:rsidR="008E5EF0">
        <w:rPr>
          <w:rFonts w:ascii="Arial Narrow" w:hAnsi="Arial Narrow"/>
        </w:rPr>
        <w:t xml:space="preserve">the </w:t>
      </w:r>
      <w:r w:rsidR="00FA2A7F">
        <w:rPr>
          <w:rFonts w:ascii="Arial Narrow" w:hAnsi="Arial Narrow"/>
        </w:rPr>
        <w:t>proposal</w:t>
      </w:r>
      <w:r w:rsidRPr="005D2C5B">
        <w:rPr>
          <w:rFonts w:ascii="Arial Narrow" w:hAnsi="Arial Narrow"/>
        </w:rPr>
        <w:t xml:space="preserve"> process, </w:t>
      </w:r>
      <w:r w:rsidR="000C324C">
        <w:rPr>
          <w:rFonts w:ascii="Arial Narrow" w:hAnsi="Arial Narrow"/>
        </w:rPr>
        <w:t xml:space="preserve">there will be </w:t>
      </w:r>
      <w:r w:rsidR="0054566C">
        <w:rPr>
          <w:rFonts w:ascii="Arial Narrow" w:hAnsi="Arial Narrow"/>
        </w:rPr>
        <w:t>two</w:t>
      </w:r>
      <w:r w:rsidR="000C324C">
        <w:rPr>
          <w:rFonts w:ascii="Arial Narrow" w:hAnsi="Arial Narrow"/>
        </w:rPr>
        <w:t xml:space="preserve"> conference call</w:t>
      </w:r>
      <w:r w:rsidR="0054566C">
        <w:rPr>
          <w:rFonts w:ascii="Arial Narrow" w:hAnsi="Arial Narrow"/>
        </w:rPr>
        <w:t>s scheduled</w:t>
      </w:r>
      <w:r w:rsidR="000C324C">
        <w:rPr>
          <w:rFonts w:ascii="Arial Narrow" w:hAnsi="Arial Narrow"/>
        </w:rPr>
        <w:t xml:space="preserve"> </w:t>
      </w:r>
      <w:r w:rsidR="00517858">
        <w:rPr>
          <w:rFonts w:ascii="Arial Narrow" w:hAnsi="Arial Narrow"/>
        </w:rPr>
        <w:t>for all interested applicants</w:t>
      </w:r>
      <w:r w:rsidR="00FC6B81">
        <w:rPr>
          <w:rFonts w:ascii="Arial Narrow" w:hAnsi="Arial Narrow"/>
        </w:rPr>
        <w:t xml:space="preserve">.  </w:t>
      </w:r>
      <w:r w:rsidR="00F80B2F">
        <w:rPr>
          <w:rFonts w:ascii="Arial Narrow" w:hAnsi="Arial Narrow"/>
        </w:rPr>
        <w:t xml:space="preserve">The first call will be held on </w:t>
      </w:r>
      <w:r w:rsidR="000C6ABE">
        <w:rPr>
          <w:rFonts w:ascii="Arial Narrow" w:hAnsi="Arial Narrow"/>
        </w:rPr>
        <w:t>August 8</w:t>
      </w:r>
      <w:r w:rsidR="00F80B2F">
        <w:rPr>
          <w:rFonts w:ascii="Arial Narrow" w:hAnsi="Arial Narrow"/>
        </w:rPr>
        <w:t xml:space="preserve">, 2019 at </w:t>
      </w:r>
      <w:r w:rsidR="00F80B2F" w:rsidRPr="00F80B2F">
        <w:rPr>
          <w:rFonts w:ascii="Arial Narrow" w:hAnsi="Arial Narrow"/>
        </w:rPr>
        <w:t>1 p.m.</w:t>
      </w:r>
      <w:r w:rsidR="00F80B2F">
        <w:rPr>
          <w:rFonts w:ascii="Arial Narrow" w:hAnsi="Arial Narrow"/>
        </w:rPr>
        <w:t xml:space="preserve"> and the second will be held on </w:t>
      </w:r>
      <w:r w:rsidR="000C6ABE">
        <w:rPr>
          <w:rFonts w:ascii="Arial Narrow" w:hAnsi="Arial Narrow"/>
        </w:rPr>
        <w:t>August 9</w:t>
      </w:r>
      <w:r w:rsidR="00F80B2F">
        <w:rPr>
          <w:rFonts w:ascii="Arial Narrow" w:hAnsi="Arial Narrow"/>
        </w:rPr>
        <w:t>, 2019 at 10 a.m. The deadline for proposals is September 3</w:t>
      </w:r>
      <w:r w:rsidR="00F80B2F">
        <w:rPr>
          <w:rFonts w:ascii="Arial Narrow" w:hAnsi="Arial Narrow"/>
          <w:vertAlign w:val="superscript"/>
        </w:rPr>
        <w:t xml:space="preserve"> </w:t>
      </w:r>
      <w:r w:rsidR="00F80B2F">
        <w:rPr>
          <w:rFonts w:ascii="Arial Narrow" w:hAnsi="Arial Narrow"/>
        </w:rPr>
        <w:t>2019.</w:t>
      </w:r>
      <w:r w:rsidR="0030656A">
        <w:rPr>
          <w:rFonts w:ascii="Arial Narrow" w:hAnsi="Arial Narrow"/>
        </w:rPr>
        <w:t xml:space="preserve"> </w:t>
      </w:r>
    </w:p>
    <w:p w:rsidR="006A2FCB" w:rsidRDefault="006A2FCB" w:rsidP="00F80B2F">
      <w:pPr>
        <w:rPr>
          <w:rFonts w:ascii="Arial Narrow" w:hAnsi="Arial Narrow"/>
        </w:rPr>
      </w:pPr>
    </w:p>
    <w:p w:rsidR="0030656A" w:rsidRDefault="0030656A" w:rsidP="00F80B2F">
      <w:pPr>
        <w:rPr>
          <w:rFonts w:ascii="Arial Narrow" w:hAnsi="Arial Narrow"/>
        </w:rPr>
      </w:pPr>
    </w:p>
    <w:sectPr w:rsidR="0030656A" w:rsidSect="00C135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DB" w:rsidRDefault="00467BDB" w:rsidP="0020115C">
      <w:r>
        <w:separator/>
      </w:r>
    </w:p>
  </w:endnote>
  <w:endnote w:type="continuationSeparator" w:id="0">
    <w:p w:rsidR="00467BDB" w:rsidRDefault="00467BDB" w:rsidP="0020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</w:rPr>
      <w:id w:val="612245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B7D95" w:rsidRPr="00AB7D95" w:rsidRDefault="00AB7D95" w:rsidP="00AB7D95">
            <w:pPr>
              <w:pStyle w:val="Footer"/>
              <w:jc w:val="center"/>
              <w:rPr>
                <w:rFonts w:ascii="Arial Narrow" w:hAnsi="Arial Narrow"/>
                <w:sz w:val="22"/>
              </w:rPr>
            </w:pPr>
            <w:r w:rsidRPr="00AB7D95">
              <w:rPr>
                <w:rFonts w:ascii="Arial Narrow" w:hAnsi="Arial Narrow"/>
                <w:sz w:val="22"/>
              </w:rPr>
              <w:t xml:space="preserve">Page </w:t>
            </w:r>
            <w:r w:rsidRPr="00AB7D95">
              <w:rPr>
                <w:rFonts w:ascii="Arial Narrow" w:hAnsi="Arial Narrow"/>
                <w:b/>
                <w:bCs/>
                <w:sz w:val="22"/>
              </w:rPr>
              <w:fldChar w:fldCharType="begin"/>
            </w:r>
            <w:r w:rsidRPr="00AB7D95">
              <w:rPr>
                <w:rFonts w:ascii="Arial Narrow" w:hAnsi="Arial Narrow"/>
                <w:b/>
                <w:bCs/>
                <w:sz w:val="22"/>
              </w:rPr>
              <w:instrText xml:space="preserve"> PAGE </w:instrText>
            </w:r>
            <w:r w:rsidRPr="00AB7D95"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 w:rsidR="00A773D4">
              <w:rPr>
                <w:rFonts w:ascii="Arial Narrow" w:hAnsi="Arial Narrow"/>
                <w:b/>
                <w:bCs/>
                <w:noProof/>
                <w:sz w:val="22"/>
              </w:rPr>
              <w:t>1</w:t>
            </w:r>
            <w:r w:rsidRPr="00AB7D95"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  <w:r w:rsidRPr="00AB7D95">
              <w:rPr>
                <w:rFonts w:ascii="Arial Narrow" w:hAnsi="Arial Narrow"/>
                <w:sz w:val="22"/>
              </w:rPr>
              <w:t xml:space="preserve"> of </w:t>
            </w:r>
            <w:r w:rsidRPr="00AB7D95">
              <w:rPr>
                <w:rFonts w:ascii="Arial Narrow" w:hAnsi="Arial Narrow"/>
                <w:b/>
                <w:bCs/>
                <w:sz w:val="22"/>
              </w:rPr>
              <w:fldChar w:fldCharType="begin"/>
            </w:r>
            <w:r w:rsidRPr="00AB7D95">
              <w:rPr>
                <w:rFonts w:ascii="Arial Narrow" w:hAnsi="Arial Narrow"/>
                <w:b/>
                <w:bCs/>
                <w:sz w:val="22"/>
              </w:rPr>
              <w:instrText xml:space="preserve"> NUMPAGES  </w:instrText>
            </w:r>
            <w:r w:rsidRPr="00AB7D95"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 w:rsidR="00A773D4">
              <w:rPr>
                <w:rFonts w:ascii="Arial Narrow" w:hAnsi="Arial Narrow"/>
                <w:b/>
                <w:bCs/>
                <w:noProof/>
                <w:sz w:val="22"/>
              </w:rPr>
              <w:t>4</w:t>
            </w:r>
            <w:r w:rsidRPr="00AB7D95"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91B3A" w:rsidRDefault="00F9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DB" w:rsidRDefault="00467BDB" w:rsidP="0020115C">
      <w:r>
        <w:separator/>
      </w:r>
    </w:p>
  </w:footnote>
  <w:footnote w:type="continuationSeparator" w:id="0">
    <w:p w:rsidR="00467BDB" w:rsidRDefault="00467BDB" w:rsidP="0020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90" w:rsidRDefault="0013034D" w:rsidP="00345490">
    <w:pPr>
      <w:jc w:val="center"/>
      <w:rPr>
        <w:rFonts w:ascii="Arial Narrow" w:hAnsi="Arial Narrow" w:cs="Arial"/>
        <w:b/>
        <w:szCs w:val="24"/>
      </w:rPr>
    </w:pPr>
    <w:r>
      <w:rPr>
        <w:rFonts w:ascii="Arial Narrow" w:hAnsi="Arial Narrow" w:cs="Arial"/>
        <w:b/>
        <w:szCs w:val="24"/>
      </w:rPr>
      <w:t>Comprehensive Opioid Abuse Planning Grant (CARA) Phase II: Implementation</w:t>
    </w:r>
  </w:p>
  <w:p w:rsidR="00F91B3A" w:rsidRPr="00345490" w:rsidRDefault="00D15933" w:rsidP="00345490">
    <w:pPr>
      <w:jc w:val="center"/>
      <w:rPr>
        <w:rFonts w:ascii="Arial Narrow" w:hAnsi="Arial Narrow" w:cs="Arial"/>
        <w:b/>
        <w:szCs w:val="24"/>
      </w:rPr>
    </w:pPr>
    <w:r>
      <w:rPr>
        <w:rFonts w:ascii="Arial Narrow" w:hAnsi="Arial Narrow" w:cs="Arial"/>
        <w:b/>
        <w:szCs w:val="24"/>
      </w:rPr>
      <w:t xml:space="preserve">Notice of </w:t>
    </w:r>
    <w:r w:rsidR="00F91B3A" w:rsidRPr="00AF3141">
      <w:rPr>
        <w:rFonts w:ascii="Arial Narrow" w:hAnsi="Arial Narrow" w:cs="Arial"/>
        <w:b/>
        <w:szCs w:val="24"/>
      </w:rPr>
      <w:t>Fu</w:t>
    </w:r>
    <w:r w:rsidR="00F91B3A">
      <w:rPr>
        <w:rFonts w:ascii="Arial Narrow" w:hAnsi="Arial Narrow" w:cs="Arial"/>
        <w:b/>
        <w:szCs w:val="24"/>
      </w:rPr>
      <w:t>nding</w:t>
    </w:r>
    <w:r w:rsidR="003721E8">
      <w:rPr>
        <w:rFonts w:ascii="Arial Narrow" w:hAnsi="Arial Narrow" w:cs="Arial"/>
        <w:b/>
        <w:szCs w:val="24"/>
      </w:rPr>
      <w:t xml:space="preserve">, </w:t>
    </w:r>
    <w:r w:rsidR="00DD4019">
      <w:rPr>
        <w:rFonts w:ascii="Arial Narrow" w:hAnsi="Arial Narrow" w:cs="Arial"/>
        <w:b/>
        <w:szCs w:val="24"/>
      </w:rPr>
      <w:t>July</w:t>
    </w:r>
    <w:r w:rsidR="0013034D">
      <w:rPr>
        <w:rFonts w:ascii="Arial Narrow" w:hAnsi="Arial Narrow" w:cs="Arial"/>
        <w:b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38"/>
    <w:multiLevelType w:val="hybridMultilevel"/>
    <w:tmpl w:val="6EFAD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C87"/>
    <w:multiLevelType w:val="hybridMultilevel"/>
    <w:tmpl w:val="28F4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F41"/>
    <w:multiLevelType w:val="hybridMultilevel"/>
    <w:tmpl w:val="25B05A9E"/>
    <w:lvl w:ilvl="0" w:tplc="F9327A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C7438"/>
    <w:multiLevelType w:val="hybridMultilevel"/>
    <w:tmpl w:val="D0947C9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3A06EE"/>
    <w:multiLevelType w:val="hybridMultilevel"/>
    <w:tmpl w:val="0204CA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7D07B6"/>
    <w:multiLevelType w:val="hybridMultilevel"/>
    <w:tmpl w:val="1FEE4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83BF4"/>
    <w:multiLevelType w:val="hybridMultilevel"/>
    <w:tmpl w:val="DDF815B6"/>
    <w:lvl w:ilvl="0" w:tplc="AEE03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3472"/>
    <w:multiLevelType w:val="hybridMultilevel"/>
    <w:tmpl w:val="6D56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711370"/>
    <w:multiLevelType w:val="hybridMultilevel"/>
    <w:tmpl w:val="B32878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3800ECD"/>
    <w:multiLevelType w:val="hybridMultilevel"/>
    <w:tmpl w:val="0A5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33433"/>
    <w:multiLevelType w:val="hybridMultilevel"/>
    <w:tmpl w:val="8B6E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B"/>
    <w:rsid w:val="0001123C"/>
    <w:rsid w:val="00060ECE"/>
    <w:rsid w:val="00064D96"/>
    <w:rsid w:val="00074C66"/>
    <w:rsid w:val="000811AA"/>
    <w:rsid w:val="00086B17"/>
    <w:rsid w:val="00092BB6"/>
    <w:rsid w:val="000938D2"/>
    <w:rsid w:val="00095E76"/>
    <w:rsid w:val="000C324C"/>
    <w:rsid w:val="000C53A3"/>
    <w:rsid w:val="000C6ABE"/>
    <w:rsid w:val="001051CF"/>
    <w:rsid w:val="00115D2E"/>
    <w:rsid w:val="001228BC"/>
    <w:rsid w:val="0013034D"/>
    <w:rsid w:val="00173C0E"/>
    <w:rsid w:val="0019076C"/>
    <w:rsid w:val="001C06EA"/>
    <w:rsid w:val="0020115C"/>
    <w:rsid w:val="00206567"/>
    <w:rsid w:val="002330F3"/>
    <w:rsid w:val="0024095A"/>
    <w:rsid w:val="0024474D"/>
    <w:rsid w:val="00295FA8"/>
    <w:rsid w:val="002B1486"/>
    <w:rsid w:val="002C6904"/>
    <w:rsid w:val="002F476A"/>
    <w:rsid w:val="002F7634"/>
    <w:rsid w:val="0030656A"/>
    <w:rsid w:val="00314337"/>
    <w:rsid w:val="00316E60"/>
    <w:rsid w:val="0032311F"/>
    <w:rsid w:val="00326701"/>
    <w:rsid w:val="00345490"/>
    <w:rsid w:val="0035754D"/>
    <w:rsid w:val="003721E8"/>
    <w:rsid w:val="00374486"/>
    <w:rsid w:val="00386360"/>
    <w:rsid w:val="003B25E0"/>
    <w:rsid w:val="003D0318"/>
    <w:rsid w:val="003E3A1C"/>
    <w:rsid w:val="003F1F24"/>
    <w:rsid w:val="004254BC"/>
    <w:rsid w:val="00437ED1"/>
    <w:rsid w:val="00467BDB"/>
    <w:rsid w:val="00495A38"/>
    <w:rsid w:val="004C4364"/>
    <w:rsid w:val="004E5BC0"/>
    <w:rsid w:val="0050449F"/>
    <w:rsid w:val="00517858"/>
    <w:rsid w:val="0052027F"/>
    <w:rsid w:val="00522B8B"/>
    <w:rsid w:val="00536EED"/>
    <w:rsid w:val="0054566C"/>
    <w:rsid w:val="00560138"/>
    <w:rsid w:val="00587F93"/>
    <w:rsid w:val="005A0F41"/>
    <w:rsid w:val="005B2504"/>
    <w:rsid w:val="005B6F01"/>
    <w:rsid w:val="005D05EA"/>
    <w:rsid w:val="005D17DB"/>
    <w:rsid w:val="005D2C5B"/>
    <w:rsid w:val="005F66E6"/>
    <w:rsid w:val="00624448"/>
    <w:rsid w:val="00652714"/>
    <w:rsid w:val="006A2BC4"/>
    <w:rsid w:val="006A2FCB"/>
    <w:rsid w:val="006C0BCD"/>
    <w:rsid w:val="006F5828"/>
    <w:rsid w:val="00744C36"/>
    <w:rsid w:val="007470CF"/>
    <w:rsid w:val="0076135E"/>
    <w:rsid w:val="007672D7"/>
    <w:rsid w:val="00776B38"/>
    <w:rsid w:val="0078121D"/>
    <w:rsid w:val="00784DE2"/>
    <w:rsid w:val="00785FA4"/>
    <w:rsid w:val="007D4BAB"/>
    <w:rsid w:val="007E074D"/>
    <w:rsid w:val="00811190"/>
    <w:rsid w:val="00811E6B"/>
    <w:rsid w:val="00855493"/>
    <w:rsid w:val="008575B2"/>
    <w:rsid w:val="008665D6"/>
    <w:rsid w:val="008B2DAB"/>
    <w:rsid w:val="008B41C2"/>
    <w:rsid w:val="008B54A9"/>
    <w:rsid w:val="008D3DEE"/>
    <w:rsid w:val="008E10C5"/>
    <w:rsid w:val="008E5EF0"/>
    <w:rsid w:val="0091692E"/>
    <w:rsid w:val="00920760"/>
    <w:rsid w:val="00935848"/>
    <w:rsid w:val="009463B6"/>
    <w:rsid w:val="009A161B"/>
    <w:rsid w:val="009B43DE"/>
    <w:rsid w:val="00A03595"/>
    <w:rsid w:val="00A22F8E"/>
    <w:rsid w:val="00A334A9"/>
    <w:rsid w:val="00A53324"/>
    <w:rsid w:val="00A7609C"/>
    <w:rsid w:val="00A773D4"/>
    <w:rsid w:val="00AA2840"/>
    <w:rsid w:val="00AA3E7D"/>
    <w:rsid w:val="00AB7D95"/>
    <w:rsid w:val="00AE3CC9"/>
    <w:rsid w:val="00AF3141"/>
    <w:rsid w:val="00AF51CB"/>
    <w:rsid w:val="00B00809"/>
    <w:rsid w:val="00B152BA"/>
    <w:rsid w:val="00B6385D"/>
    <w:rsid w:val="00B64A0B"/>
    <w:rsid w:val="00B87D6E"/>
    <w:rsid w:val="00BC6270"/>
    <w:rsid w:val="00BD02D6"/>
    <w:rsid w:val="00C050E1"/>
    <w:rsid w:val="00C1293D"/>
    <w:rsid w:val="00C135E7"/>
    <w:rsid w:val="00C14F67"/>
    <w:rsid w:val="00C347C5"/>
    <w:rsid w:val="00C416B9"/>
    <w:rsid w:val="00C4565F"/>
    <w:rsid w:val="00C527FC"/>
    <w:rsid w:val="00C722BD"/>
    <w:rsid w:val="00C84685"/>
    <w:rsid w:val="00CB2AE4"/>
    <w:rsid w:val="00CD625F"/>
    <w:rsid w:val="00CE1DD8"/>
    <w:rsid w:val="00CE736E"/>
    <w:rsid w:val="00D14E80"/>
    <w:rsid w:val="00D15933"/>
    <w:rsid w:val="00DA454E"/>
    <w:rsid w:val="00DC3A08"/>
    <w:rsid w:val="00DC4465"/>
    <w:rsid w:val="00DD4019"/>
    <w:rsid w:val="00DE726C"/>
    <w:rsid w:val="00E20520"/>
    <w:rsid w:val="00E2404A"/>
    <w:rsid w:val="00E24B09"/>
    <w:rsid w:val="00E35A04"/>
    <w:rsid w:val="00E45C2B"/>
    <w:rsid w:val="00E80F4C"/>
    <w:rsid w:val="00E82EE7"/>
    <w:rsid w:val="00EA78BA"/>
    <w:rsid w:val="00EB45B6"/>
    <w:rsid w:val="00EC0405"/>
    <w:rsid w:val="00EC3205"/>
    <w:rsid w:val="00ED2558"/>
    <w:rsid w:val="00ED7695"/>
    <w:rsid w:val="00F06852"/>
    <w:rsid w:val="00F556B8"/>
    <w:rsid w:val="00F63C14"/>
    <w:rsid w:val="00F65E06"/>
    <w:rsid w:val="00F66370"/>
    <w:rsid w:val="00F80B2F"/>
    <w:rsid w:val="00F85D89"/>
    <w:rsid w:val="00F91B3A"/>
    <w:rsid w:val="00FA0B98"/>
    <w:rsid w:val="00FA2A7F"/>
    <w:rsid w:val="00FC6B8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7197"/>
  <w15:docId w15:val="{17E09027-01E5-4680-8C9F-6B92C1E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011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0115C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2011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141"/>
    <w:pPr>
      <w:spacing w:line="276" w:lineRule="auto"/>
      <w:ind w:left="720"/>
      <w:contextualSpacing/>
    </w:pPr>
    <w:rPr>
      <w:rFonts w:ascii="Arial Narrow" w:hAnsi="Arial Narrow" w:cstheme="minorBidi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6B9"/>
  </w:style>
  <w:style w:type="paragraph" w:styleId="Footer">
    <w:name w:val="footer"/>
    <w:basedOn w:val="Normal"/>
    <w:link w:val="FooterChar"/>
    <w:uiPriority w:val="99"/>
    <w:unhideWhenUsed/>
    <w:rsid w:val="00C41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6B9"/>
  </w:style>
  <w:style w:type="character" w:styleId="Hyperlink">
    <w:name w:val="Hyperlink"/>
    <w:basedOn w:val="DefaultParagraphFont"/>
    <w:rsid w:val="00C416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0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0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0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6E6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ARA_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braswell@dbhd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CARA_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0894-BB5B-4872-9918-FA85C1F5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Cochran</dc:creator>
  <cp:lastModifiedBy>Egen, Leslie (DCJS)</cp:lastModifiedBy>
  <cp:revision>3</cp:revision>
  <cp:lastPrinted>2019-01-31T13:07:00Z</cp:lastPrinted>
  <dcterms:created xsi:type="dcterms:W3CDTF">2019-02-05T19:30:00Z</dcterms:created>
  <dcterms:modified xsi:type="dcterms:W3CDTF">2019-05-14T17:25:00Z</dcterms:modified>
</cp:coreProperties>
</file>